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FA5" w:rsidRDefault="00AC681D" w:rsidP="00D76FA5">
      <w:pPr>
        <w:spacing w:line="240" w:lineRule="auto"/>
        <w:jc w:val="center"/>
        <w:rPr>
          <w:rFonts w:ascii="Bell MT" w:hAnsi="Bell MT" w:cs="Tahoma"/>
          <w:b/>
          <w:bCs/>
          <w:sz w:val="28"/>
          <w:szCs w:val="28"/>
          <w:u w:val="single"/>
        </w:rPr>
      </w:pPr>
      <w:r w:rsidRPr="00F046AC">
        <w:rPr>
          <w:rFonts w:ascii="Bell MT" w:hAnsi="Bell MT" w:cs="Tahoma"/>
          <w:b/>
          <w:bCs/>
          <w:sz w:val="28"/>
          <w:szCs w:val="28"/>
          <w:u w:val="single"/>
        </w:rPr>
        <w:t>F</w:t>
      </w:r>
      <w:r w:rsidR="00DC49CD" w:rsidRPr="00F046AC">
        <w:rPr>
          <w:rFonts w:ascii="Bell MT" w:hAnsi="Bell MT" w:cs="Tahoma"/>
          <w:b/>
          <w:bCs/>
          <w:sz w:val="28"/>
          <w:szCs w:val="28"/>
          <w:u w:val="single"/>
        </w:rPr>
        <w:t>ICHE TECHNIQUE</w:t>
      </w:r>
      <w:r w:rsidR="00D4600D" w:rsidRPr="00F046AC">
        <w:rPr>
          <w:rFonts w:ascii="Bell MT" w:hAnsi="Bell MT" w:cs="Tahoma"/>
          <w:b/>
          <w:bCs/>
          <w:sz w:val="28"/>
          <w:szCs w:val="28"/>
          <w:u w:val="single"/>
        </w:rPr>
        <w:t> :</w:t>
      </w:r>
    </w:p>
    <w:p w:rsidR="00DC49CD" w:rsidRDefault="00DC49CD" w:rsidP="00D76FA5">
      <w:pPr>
        <w:spacing w:line="240" w:lineRule="auto"/>
        <w:jc w:val="center"/>
        <w:rPr>
          <w:rFonts w:ascii="Bell MT" w:hAnsi="Bell MT" w:cs="Tahoma"/>
          <w:b/>
          <w:bCs/>
          <w:sz w:val="24"/>
          <w:szCs w:val="24"/>
          <w:u w:val="single"/>
        </w:rPr>
      </w:pPr>
      <w:r w:rsidRPr="00D76FA5">
        <w:rPr>
          <w:rFonts w:ascii="Bell MT" w:hAnsi="Bell MT" w:cs="Tahoma"/>
          <w:b/>
          <w:bCs/>
          <w:sz w:val="24"/>
          <w:szCs w:val="24"/>
          <w:u w:val="single"/>
        </w:rPr>
        <w:t xml:space="preserve">DE </w:t>
      </w:r>
      <w:r w:rsidR="00C359DA" w:rsidRPr="00D76FA5">
        <w:rPr>
          <w:rFonts w:ascii="Bell MT" w:hAnsi="Bell MT" w:cs="Tahoma"/>
          <w:b/>
          <w:bCs/>
          <w:sz w:val="24"/>
          <w:szCs w:val="24"/>
          <w:u w:val="single"/>
        </w:rPr>
        <w:t>L’OUVERTURE</w:t>
      </w:r>
      <w:r w:rsidRPr="00D76FA5">
        <w:rPr>
          <w:rFonts w:ascii="Bell MT" w:hAnsi="Bell MT" w:cs="Tahoma"/>
          <w:b/>
          <w:bCs/>
          <w:sz w:val="24"/>
          <w:szCs w:val="24"/>
          <w:u w:val="single"/>
        </w:rPr>
        <w:t xml:space="preserve"> D’UN CASINO</w:t>
      </w:r>
    </w:p>
    <w:p w:rsidR="00D76FA5" w:rsidRPr="00D76FA5" w:rsidRDefault="00D76FA5" w:rsidP="00D76FA5">
      <w:pPr>
        <w:spacing w:line="240" w:lineRule="auto"/>
        <w:jc w:val="center"/>
        <w:rPr>
          <w:rFonts w:ascii="Bell MT" w:hAnsi="Bell MT" w:cs="Tahoma"/>
          <w:b/>
          <w:bCs/>
          <w:sz w:val="24"/>
          <w:szCs w:val="24"/>
          <w:u w:val="single"/>
        </w:rPr>
      </w:pPr>
    </w:p>
    <w:p w:rsidR="00D4600D" w:rsidRPr="00F046AC" w:rsidRDefault="00D4600D" w:rsidP="00673643">
      <w:pPr>
        <w:pStyle w:val="Paragraphedeliste"/>
        <w:numPr>
          <w:ilvl w:val="0"/>
          <w:numId w:val="2"/>
        </w:numPr>
        <w:spacing w:before="100" w:beforeAutospacing="1" w:after="100" w:afterAutospacing="1"/>
        <w:jc w:val="both"/>
        <w:rPr>
          <w:rFonts w:ascii="Bell MT" w:hAnsi="Bell MT" w:cs="Tahoma"/>
          <w:b/>
          <w:sz w:val="28"/>
          <w:szCs w:val="28"/>
        </w:rPr>
      </w:pPr>
      <w:r w:rsidRPr="00F046AC">
        <w:rPr>
          <w:rFonts w:ascii="Bell MT" w:hAnsi="Bell MT" w:cs="Tahoma"/>
          <w:b/>
          <w:sz w:val="28"/>
          <w:szCs w:val="28"/>
        </w:rPr>
        <w:t>Généralité</w:t>
      </w:r>
      <w:r w:rsidR="00A3237B" w:rsidRPr="00F046AC">
        <w:rPr>
          <w:rFonts w:ascii="Bell MT" w:hAnsi="Bell MT" w:cs="Tahoma"/>
          <w:b/>
          <w:sz w:val="28"/>
          <w:szCs w:val="28"/>
        </w:rPr>
        <w:t>s</w:t>
      </w:r>
    </w:p>
    <w:p w:rsidR="00DC49CD" w:rsidRPr="00F046AC" w:rsidRDefault="00DC49CD"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Seuls les promoteurs titulaires d’une autorisation ou licence d’exploitation de casinos peuvent solliciter l’autorisat</w:t>
      </w:r>
      <w:r w:rsidR="00691363" w:rsidRPr="00F046AC">
        <w:rPr>
          <w:rFonts w:ascii="Bell MT" w:hAnsi="Bell MT" w:cs="Tahoma"/>
          <w:sz w:val="28"/>
          <w:szCs w:val="28"/>
        </w:rPr>
        <w:t>ion d’ouverture</w:t>
      </w:r>
      <w:r w:rsidR="00AC681D" w:rsidRPr="00F046AC">
        <w:rPr>
          <w:rFonts w:ascii="Bell MT" w:hAnsi="Bell MT" w:cs="Tahoma"/>
          <w:sz w:val="28"/>
          <w:szCs w:val="28"/>
        </w:rPr>
        <w:t xml:space="preserve"> d’un casino.</w:t>
      </w:r>
    </w:p>
    <w:p w:rsidR="00DC49CD" w:rsidRPr="00F046AC" w:rsidRDefault="00550BD8" w:rsidP="00673643">
      <w:pPr>
        <w:pStyle w:val="Paragraphedeliste"/>
        <w:numPr>
          <w:ilvl w:val="0"/>
          <w:numId w:val="2"/>
        </w:numPr>
        <w:spacing w:before="100" w:beforeAutospacing="1" w:after="100" w:afterAutospacing="1"/>
        <w:jc w:val="both"/>
        <w:rPr>
          <w:rFonts w:ascii="Bell MT" w:eastAsia="Batang" w:hAnsi="Bell MT" w:cs="Tahoma"/>
          <w:b/>
          <w:sz w:val="28"/>
          <w:szCs w:val="28"/>
        </w:rPr>
      </w:pPr>
      <w:r w:rsidRPr="00F046AC">
        <w:rPr>
          <w:rFonts w:ascii="Bell MT" w:eastAsia="Batang" w:hAnsi="Bell MT" w:cs="Tahoma"/>
          <w:b/>
          <w:sz w:val="28"/>
          <w:szCs w:val="28"/>
        </w:rPr>
        <w:t>Composition du dossier d</w:t>
      </w:r>
      <w:r w:rsidR="00D347B0" w:rsidRPr="00F046AC">
        <w:rPr>
          <w:rFonts w:ascii="Bell MT" w:eastAsia="Batang" w:hAnsi="Bell MT" w:cs="Tahoma"/>
          <w:b/>
          <w:sz w:val="28"/>
          <w:szCs w:val="28"/>
        </w:rPr>
        <w:t>e</w:t>
      </w:r>
      <w:r w:rsidR="00DC49CD" w:rsidRPr="00F046AC">
        <w:rPr>
          <w:rFonts w:ascii="Bell MT" w:eastAsia="Batang" w:hAnsi="Bell MT" w:cs="Tahoma"/>
          <w:b/>
          <w:sz w:val="28"/>
          <w:szCs w:val="28"/>
        </w:rPr>
        <w:t xml:space="preserve"> </w:t>
      </w:r>
      <w:r w:rsidR="009E6192" w:rsidRPr="00F046AC">
        <w:rPr>
          <w:rFonts w:ascii="Bell MT" w:eastAsia="Batang" w:hAnsi="Bell MT" w:cs="Tahoma"/>
          <w:b/>
          <w:sz w:val="28"/>
          <w:szCs w:val="28"/>
        </w:rPr>
        <w:t xml:space="preserve">la </w:t>
      </w:r>
      <w:r w:rsidR="00DC49CD" w:rsidRPr="00F046AC">
        <w:rPr>
          <w:rFonts w:ascii="Bell MT" w:eastAsia="Batang" w:hAnsi="Bell MT" w:cs="Tahoma"/>
          <w:b/>
          <w:sz w:val="28"/>
          <w:szCs w:val="28"/>
        </w:rPr>
        <w:t xml:space="preserve">demande </w:t>
      </w:r>
      <w:r w:rsidR="005A0C2E" w:rsidRPr="00F046AC">
        <w:rPr>
          <w:rFonts w:ascii="Bell MT" w:eastAsia="Batang" w:hAnsi="Bell MT" w:cs="Tahoma"/>
          <w:b/>
          <w:sz w:val="28"/>
          <w:szCs w:val="28"/>
        </w:rPr>
        <w:t xml:space="preserve">d’autorisation </w:t>
      </w:r>
      <w:r w:rsidR="00364990" w:rsidRPr="00F046AC">
        <w:rPr>
          <w:rFonts w:ascii="Bell MT" w:eastAsia="Batang" w:hAnsi="Bell MT" w:cs="Tahoma"/>
          <w:b/>
          <w:sz w:val="28"/>
          <w:szCs w:val="28"/>
        </w:rPr>
        <w:t>d’ouverture</w:t>
      </w:r>
      <w:r w:rsidR="00DC49CD" w:rsidRPr="00F046AC">
        <w:rPr>
          <w:rFonts w:ascii="Bell MT" w:eastAsia="Batang" w:hAnsi="Bell MT" w:cs="Tahoma"/>
          <w:b/>
          <w:sz w:val="28"/>
          <w:szCs w:val="28"/>
        </w:rPr>
        <w:t xml:space="preserve"> de casino</w:t>
      </w:r>
    </w:p>
    <w:p w:rsidR="00DC49CD" w:rsidRPr="00F046AC" w:rsidRDefault="00DC49CD" w:rsidP="00673643">
      <w:pPr>
        <w:spacing w:before="100" w:beforeAutospacing="1" w:after="100" w:afterAutospacing="1"/>
        <w:jc w:val="both"/>
        <w:rPr>
          <w:rFonts w:ascii="Bell MT" w:eastAsia="Batang" w:hAnsi="Bell MT" w:cs="Tahoma"/>
          <w:sz w:val="28"/>
          <w:szCs w:val="28"/>
        </w:rPr>
      </w:pPr>
      <w:r w:rsidRPr="00F046AC">
        <w:rPr>
          <w:rFonts w:ascii="Bell MT" w:hAnsi="Bell MT" w:cs="Tahoma"/>
          <w:sz w:val="28"/>
          <w:szCs w:val="28"/>
        </w:rPr>
        <w:t>- une deman</w:t>
      </w:r>
      <w:r w:rsidR="00D347B0" w:rsidRPr="00F046AC">
        <w:rPr>
          <w:rFonts w:ascii="Bell MT" w:hAnsi="Bell MT" w:cs="Tahoma"/>
          <w:sz w:val="28"/>
          <w:szCs w:val="28"/>
        </w:rPr>
        <w:t>de d’autorisation d’ouverture de</w:t>
      </w:r>
      <w:r w:rsidRPr="00F046AC">
        <w:rPr>
          <w:rFonts w:ascii="Bell MT" w:hAnsi="Bell MT" w:cs="Tahoma"/>
          <w:sz w:val="28"/>
          <w:szCs w:val="28"/>
        </w:rPr>
        <w:t xml:space="preserve"> casino adressée au Ministre de l’Economie et des Finances (MEF) ;</w:t>
      </w:r>
    </w:p>
    <w:p w:rsidR="00560AF3" w:rsidRPr="00F046AC" w:rsidRDefault="00AC681D"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 la quittance du droit de timbre spécial d’un million (1 000 000) de francs CFA délivrée par la recette compétente chargée de l’enregistrement et du timbre ;</w:t>
      </w:r>
      <w:r w:rsidR="00560AF3" w:rsidRPr="00F046AC">
        <w:rPr>
          <w:rFonts w:ascii="Bell MT" w:hAnsi="Bell MT" w:cs="Tahoma"/>
          <w:sz w:val="28"/>
          <w:szCs w:val="28"/>
        </w:rPr>
        <w:t xml:space="preserve"> </w:t>
      </w:r>
    </w:p>
    <w:p w:rsidR="00560AF3" w:rsidRPr="00F046AC" w:rsidRDefault="00560AF3"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 une copie de la quittance de versement de la caution bancaire de cent cinquante millions (150 000 000) de francs CFA auprès de l’Agent Comptable Central du Trésor (ACCT) ;</w:t>
      </w:r>
    </w:p>
    <w:p w:rsidR="00DC49CD" w:rsidRPr="00F046AC" w:rsidRDefault="00DC49CD"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 une (1) copie de l’autorisation ou la licence d’exploitation de casinos ;</w:t>
      </w:r>
    </w:p>
    <w:p w:rsidR="00DC49CD" w:rsidRPr="00F046AC" w:rsidRDefault="00DC49CD"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 l’avis du Maire de la commune d’implantation de la salle ;</w:t>
      </w:r>
    </w:p>
    <w:p w:rsidR="00DC49CD" w:rsidRPr="00F046AC" w:rsidRDefault="00DC49CD"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 les titres d’occupation des locaux notamment, un titre foncier, un contrat de bail dûment enregistré ou une autorisation du bailleur devant se conclure en contrat de bail après obtention de l’autorisation ;</w:t>
      </w:r>
    </w:p>
    <w:p w:rsidR="00DC49CD" w:rsidRPr="00F046AC" w:rsidRDefault="0066613A"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w:t>
      </w:r>
      <w:r w:rsidR="00DC49CD" w:rsidRPr="00F046AC">
        <w:rPr>
          <w:rFonts w:ascii="Bell MT" w:hAnsi="Bell MT" w:cs="Tahoma"/>
          <w:sz w:val="28"/>
          <w:szCs w:val="28"/>
        </w:rPr>
        <w:t xml:space="preserve"> toute documentation technique décrivant les références techniques des appareils et matériels à utiliser et les règles de fonctionnement des jeux qu’ils sous-tendent ;</w:t>
      </w:r>
    </w:p>
    <w:p w:rsidR="00000189" w:rsidRPr="00F046AC" w:rsidRDefault="00000189"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 une évaluation des investissements réalisés et à réaliser ;</w:t>
      </w:r>
    </w:p>
    <w:p w:rsidR="00DC49CD" w:rsidRDefault="00DC49CD"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 xml:space="preserve">- </w:t>
      </w:r>
      <w:r w:rsidR="00185061" w:rsidRPr="00F046AC">
        <w:rPr>
          <w:rFonts w:ascii="Bell MT" w:hAnsi="Bell MT" w:cs="Tahoma"/>
          <w:sz w:val="28"/>
          <w:szCs w:val="28"/>
        </w:rPr>
        <w:t>un état des machines à installer</w:t>
      </w:r>
      <w:r w:rsidRPr="00F046AC">
        <w:rPr>
          <w:rFonts w:ascii="Bell MT" w:hAnsi="Bell MT" w:cs="Tahoma"/>
          <w:sz w:val="28"/>
          <w:szCs w:val="28"/>
        </w:rPr>
        <w:t>.</w:t>
      </w:r>
    </w:p>
    <w:p w:rsidR="009E6192" w:rsidRPr="00F046AC" w:rsidRDefault="009E6192" w:rsidP="00673643">
      <w:pPr>
        <w:pStyle w:val="Paragraphedeliste"/>
        <w:numPr>
          <w:ilvl w:val="0"/>
          <w:numId w:val="2"/>
        </w:numPr>
        <w:spacing w:before="100" w:beforeAutospacing="1" w:after="100" w:afterAutospacing="1"/>
        <w:jc w:val="both"/>
        <w:rPr>
          <w:rFonts w:ascii="Bell MT" w:hAnsi="Bell MT" w:cs="Tahoma"/>
          <w:sz w:val="28"/>
          <w:szCs w:val="28"/>
        </w:rPr>
      </w:pPr>
      <w:r w:rsidRPr="00F046AC">
        <w:rPr>
          <w:rFonts w:ascii="Bell MT" w:hAnsi="Bell MT" w:cs="Tahoma"/>
          <w:b/>
          <w:sz w:val="28"/>
          <w:szCs w:val="28"/>
        </w:rPr>
        <w:lastRenderedPageBreak/>
        <w:t>Procédure d’ouverture de casino</w:t>
      </w:r>
    </w:p>
    <w:p w:rsidR="009E6192" w:rsidRPr="00F046AC" w:rsidRDefault="009E6192"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La procédure d’ouverture de casino s’effectue en deux (2) étapes.</w:t>
      </w:r>
    </w:p>
    <w:p w:rsidR="009E6192" w:rsidRPr="00F046AC" w:rsidRDefault="009E6192" w:rsidP="00673643">
      <w:pPr>
        <w:pStyle w:val="Paragraphedeliste"/>
        <w:spacing w:before="100" w:beforeAutospacing="1" w:after="100" w:afterAutospacing="1"/>
        <w:ind w:left="851" w:firstLine="283"/>
        <w:jc w:val="both"/>
        <w:rPr>
          <w:rFonts w:ascii="Bell MT" w:hAnsi="Bell MT" w:cs="Tahoma"/>
          <w:sz w:val="28"/>
          <w:szCs w:val="28"/>
        </w:rPr>
      </w:pPr>
      <w:r w:rsidRPr="00F046AC">
        <w:rPr>
          <w:rFonts w:ascii="Bell MT" w:hAnsi="Bell MT" w:cs="Tahoma"/>
          <w:b/>
          <w:sz w:val="28"/>
          <w:szCs w:val="28"/>
        </w:rPr>
        <w:t xml:space="preserve">3.1- </w:t>
      </w:r>
      <w:r w:rsidR="00205205" w:rsidRPr="00F046AC">
        <w:rPr>
          <w:rFonts w:ascii="Bell MT" w:hAnsi="Bell MT" w:cs="Tahoma"/>
          <w:b/>
          <w:sz w:val="28"/>
          <w:szCs w:val="28"/>
        </w:rPr>
        <w:t>L</w:t>
      </w:r>
      <w:r w:rsidRPr="00F046AC">
        <w:rPr>
          <w:rFonts w:ascii="Bell MT" w:hAnsi="Bell MT" w:cs="Tahoma"/>
          <w:b/>
          <w:sz w:val="28"/>
          <w:szCs w:val="28"/>
        </w:rPr>
        <w:t>’autorisation d’aménagement de casino</w:t>
      </w:r>
    </w:p>
    <w:p w:rsidR="00DC49CD" w:rsidRPr="00F046AC" w:rsidRDefault="009E6192" w:rsidP="00673643">
      <w:pPr>
        <w:spacing w:before="100" w:beforeAutospacing="1" w:after="100" w:afterAutospacing="1"/>
        <w:ind w:left="1134" w:firstLine="284"/>
        <w:jc w:val="both"/>
        <w:rPr>
          <w:rFonts w:ascii="Bell MT" w:hAnsi="Bell MT" w:cs="Tahoma"/>
          <w:b/>
          <w:sz w:val="28"/>
          <w:szCs w:val="28"/>
        </w:rPr>
      </w:pPr>
      <w:r w:rsidRPr="00F046AC">
        <w:rPr>
          <w:rFonts w:ascii="Bell MT" w:hAnsi="Bell MT" w:cs="Tahoma"/>
          <w:b/>
          <w:sz w:val="28"/>
          <w:szCs w:val="28"/>
        </w:rPr>
        <w:t>- Conditions d’aménagement</w:t>
      </w:r>
    </w:p>
    <w:p w:rsidR="00DC49CD" w:rsidRPr="00F046AC" w:rsidRDefault="00DC49CD" w:rsidP="00673643">
      <w:pPr>
        <w:spacing w:before="100" w:beforeAutospacing="1" w:after="100" w:afterAutospacing="1"/>
        <w:jc w:val="both"/>
        <w:rPr>
          <w:rFonts w:ascii="Bell MT" w:eastAsia="Batang" w:hAnsi="Bell MT" w:cs="Tahoma"/>
          <w:sz w:val="28"/>
          <w:szCs w:val="28"/>
        </w:rPr>
      </w:pPr>
      <w:r w:rsidRPr="00F046AC">
        <w:rPr>
          <w:rFonts w:ascii="Bell MT" w:eastAsia="Batang" w:hAnsi="Bell MT" w:cs="Tahoma"/>
          <w:sz w:val="28"/>
          <w:szCs w:val="28"/>
        </w:rPr>
        <w:t xml:space="preserve">Les casinos doivent être installés dans des hôtels ayant au minimum quatre (4) étoiles ou dans des bâtiments spécialement aménagés à cet effet. </w:t>
      </w:r>
    </w:p>
    <w:p w:rsidR="0029134A" w:rsidRPr="00F046AC" w:rsidRDefault="00DC49CD" w:rsidP="00673643">
      <w:pPr>
        <w:spacing w:before="100" w:beforeAutospacing="1" w:after="100" w:afterAutospacing="1"/>
        <w:jc w:val="both"/>
        <w:rPr>
          <w:rFonts w:ascii="Bell MT" w:hAnsi="Bell MT" w:cs="Tahoma"/>
          <w:sz w:val="28"/>
          <w:szCs w:val="28"/>
        </w:rPr>
      </w:pPr>
      <w:r w:rsidRPr="00F046AC">
        <w:rPr>
          <w:rFonts w:ascii="Bell MT" w:eastAsia="Batang" w:hAnsi="Bell MT" w:cs="Tahoma"/>
          <w:sz w:val="28"/>
          <w:szCs w:val="28"/>
        </w:rPr>
        <w:t xml:space="preserve">Lorsqu’ils sont </w:t>
      </w:r>
      <w:r w:rsidRPr="00F046AC">
        <w:rPr>
          <w:rFonts w:ascii="Bell MT" w:hAnsi="Bell MT" w:cs="Tahoma"/>
          <w:sz w:val="28"/>
          <w:szCs w:val="28"/>
        </w:rPr>
        <w:t>installés hors des hôtels, les casinos</w:t>
      </w:r>
      <w:r w:rsidRPr="00F046AC">
        <w:rPr>
          <w:rFonts w:ascii="Bell MT" w:eastAsia="Batang" w:hAnsi="Bell MT" w:cs="Tahoma"/>
          <w:sz w:val="28"/>
          <w:szCs w:val="28"/>
        </w:rPr>
        <w:t xml:space="preserve"> doivent observer une distance de</w:t>
      </w:r>
      <w:r w:rsidRPr="00F046AC">
        <w:rPr>
          <w:rFonts w:ascii="Bell MT" w:hAnsi="Bell MT" w:cs="Tahoma"/>
          <w:sz w:val="28"/>
          <w:szCs w:val="28"/>
        </w:rPr>
        <w:t xml:space="preserve"> trois cent (300) mètres au moins avec les lieux de cultes, les établissements scolaires ou de santé, les marchés ou de tout autre endroit inapproprié dont l’appréciation incombe aux Ministères chargés des Finances et de la Sécurité.</w:t>
      </w:r>
    </w:p>
    <w:p w:rsidR="00F914A4" w:rsidRPr="00F046AC" w:rsidRDefault="009B3463" w:rsidP="00673643">
      <w:pPr>
        <w:pStyle w:val="Paragraphedeliste"/>
        <w:numPr>
          <w:ilvl w:val="0"/>
          <w:numId w:val="4"/>
        </w:numPr>
        <w:spacing w:before="100" w:beforeAutospacing="1" w:after="100" w:afterAutospacing="1"/>
        <w:ind w:left="1560" w:hanging="142"/>
        <w:jc w:val="both"/>
        <w:rPr>
          <w:rFonts w:ascii="Bell MT" w:hAnsi="Bell MT" w:cs="Tahoma"/>
          <w:b/>
          <w:sz w:val="28"/>
          <w:szCs w:val="28"/>
        </w:rPr>
      </w:pPr>
      <w:r w:rsidRPr="00F046AC">
        <w:rPr>
          <w:rFonts w:ascii="Bell MT" w:hAnsi="Bell MT" w:cs="Tahoma"/>
          <w:b/>
          <w:sz w:val="28"/>
          <w:szCs w:val="28"/>
        </w:rPr>
        <w:t>L’a</w:t>
      </w:r>
      <w:r w:rsidR="009E6192" w:rsidRPr="00F046AC">
        <w:rPr>
          <w:rFonts w:ascii="Bell MT" w:hAnsi="Bell MT" w:cs="Tahoma"/>
          <w:b/>
          <w:sz w:val="28"/>
          <w:szCs w:val="28"/>
        </w:rPr>
        <w:t>utorisation d’aménagement</w:t>
      </w:r>
    </w:p>
    <w:p w:rsidR="00F914A4" w:rsidRPr="00F046AC" w:rsidRDefault="00F914A4"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L’autorisation d’</w:t>
      </w:r>
      <w:r w:rsidR="00D953A8" w:rsidRPr="00F046AC">
        <w:rPr>
          <w:rFonts w:ascii="Bell MT" w:hAnsi="Bell MT" w:cs="Tahoma"/>
          <w:sz w:val="28"/>
          <w:szCs w:val="28"/>
        </w:rPr>
        <w:t>aménagement n’est accordée</w:t>
      </w:r>
      <w:r w:rsidRPr="00F046AC">
        <w:rPr>
          <w:rFonts w:ascii="Bell MT" w:hAnsi="Bell MT" w:cs="Tahoma"/>
          <w:sz w:val="28"/>
          <w:szCs w:val="28"/>
        </w:rPr>
        <w:t xml:space="preserve"> qu’après une visite concluante d’identification du ou des sites diligentée par les représentants des Ministres chargés des Finances et de la Sécurité qui s’assurent que les conditions sus citées sont respectées.</w:t>
      </w:r>
    </w:p>
    <w:p w:rsidR="00F914A4" w:rsidRPr="00F046AC" w:rsidRDefault="009E6192"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Elle donne droit</w:t>
      </w:r>
      <w:r w:rsidR="00F914A4" w:rsidRPr="00F046AC">
        <w:rPr>
          <w:rFonts w:ascii="Bell MT" w:hAnsi="Bell MT" w:cs="Tahoma"/>
          <w:sz w:val="28"/>
          <w:szCs w:val="28"/>
        </w:rPr>
        <w:t xml:space="preserve"> au requérant de procéder à la réalisation des investi</w:t>
      </w:r>
      <w:r w:rsidR="00EC6B5F" w:rsidRPr="00F046AC">
        <w:rPr>
          <w:rFonts w:ascii="Bell MT" w:hAnsi="Bell MT" w:cs="Tahoma"/>
          <w:sz w:val="28"/>
          <w:szCs w:val="28"/>
        </w:rPr>
        <w:t>ssements (aménagement des locaux</w:t>
      </w:r>
      <w:r w:rsidR="00F914A4" w:rsidRPr="00F046AC">
        <w:rPr>
          <w:rFonts w:ascii="Bell MT" w:hAnsi="Bell MT" w:cs="Tahoma"/>
          <w:sz w:val="28"/>
          <w:szCs w:val="28"/>
        </w:rPr>
        <w:t xml:space="preserve"> et </w:t>
      </w:r>
      <w:r w:rsidR="00EC6B5F" w:rsidRPr="00F046AC">
        <w:rPr>
          <w:rFonts w:ascii="Bell MT" w:hAnsi="Bell MT" w:cs="Tahoma"/>
          <w:sz w:val="28"/>
          <w:szCs w:val="28"/>
        </w:rPr>
        <w:t>installation des appareils</w:t>
      </w:r>
      <w:r w:rsidR="00F914A4" w:rsidRPr="00F046AC">
        <w:rPr>
          <w:rFonts w:ascii="Bell MT" w:hAnsi="Bell MT" w:cs="Tahoma"/>
          <w:sz w:val="28"/>
          <w:szCs w:val="28"/>
        </w:rPr>
        <w:t>) conformément aux normes établies.</w:t>
      </w:r>
    </w:p>
    <w:p w:rsidR="00F914A4" w:rsidRDefault="00F914A4"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Après avoir réalisé les investissements, le requérant adresse une correspondance à la Brigade Nationale des Sapeurs Pompiers pour l’inviter à venir inspecter les installations. Si les installations sont conforment aux normes de sécurité-incendie, l</w:t>
      </w:r>
      <w:r w:rsidR="007D06CD" w:rsidRPr="00F046AC">
        <w:rPr>
          <w:rFonts w:ascii="Bell MT" w:hAnsi="Bell MT" w:cs="Tahoma"/>
          <w:sz w:val="28"/>
          <w:szCs w:val="28"/>
        </w:rPr>
        <w:t>a Brigade Nationale des</w:t>
      </w:r>
      <w:r w:rsidRPr="00F046AC">
        <w:rPr>
          <w:rFonts w:ascii="Bell MT" w:hAnsi="Bell MT" w:cs="Tahoma"/>
          <w:sz w:val="28"/>
          <w:szCs w:val="28"/>
        </w:rPr>
        <w:t xml:space="preserve"> Sapeurs Pompiers délivrent un certificat ou procès-verbal de conformité.</w:t>
      </w:r>
    </w:p>
    <w:p w:rsidR="007A3F3A" w:rsidRDefault="007A3F3A" w:rsidP="00673643">
      <w:pPr>
        <w:spacing w:before="100" w:beforeAutospacing="1" w:after="100" w:afterAutospacing="1"/>
        <w:jc w:val="both"/>
        <w:rPr>
          <w:rFonts w:ascii="Bell MT" w:hAnsi="Bell MT" w:cs="Tahoma"/>
          <w:sz w:val="28"/>
          <w:szCs w:val="28"/>
        </w:rPr>
      </w:pPr>
    </w:p>
    <w:p w:rsidR="007A3F3A" w:rsidRPr="00F046AC" w:rsidRDefault="007A3F3A" w:rsidP="00673643">
      <w:pPr>
        <w:spacing w:before="100" w:beforeAutospacing="1" w:after="100" w:afterAutospacing="1"/>
        <w:jc w:val="both"/>
        <w:rPr>
          <w:rFonts w:ascii="Bell MT" w:hAnsi="Bell MT" w:cs="Tahoma"/>
          <w:sz w:val="28"/>
          <w:szCs w:val="28"/>
        </w:rPr>
      </w:pPr>
    </w:p>
    <w:p w:rsidR="00000189" w:rsidRPr="00F046AC" w:rsidRDefault="00650FCC" w:rsidP="00673643">
      <w:pPr>
        <w:spacing w:before="100" w:beforeAutospacing="1" w:after="100" w:afterAutospacing="1"/>
        <w:ind w:left="1134"/>
        <w:jc w:val="both"/>
        <w:rPr>
          <w:rFonts w:ascii="Bell MT" w:hAnsi="Bell MT" w:cs="Tahoma"/>
          <w:sz w:val="28"/>
          <w:szCs w:val="28"/>
        </w:rPr>
      </w:pPr>
      <w:r w:rsidRPr="00F046AC">
        <w:rPr>
          <w:rFonts w:ascii="Bell MT" w:hAnsi="Bell MT" w:cs="Tahoma"/>
          <w:b/>
          <w:bCs/>
          <w:sz w:val="28"/>
          <w:szCs w:val="28"/>
        </w:rPr>
        <w:lastRenderedPageBreak/>
        <w:t>3.2-</w:t>
      </w:r>
      <w:r w:rsidR="00000189" w:rsidRPr="00F046AC">
        <w:rPr>
          <w:rFonts w:ascii="Bell MT" w:hAnsi="Bell MT" w:cs="Tahoma"/>
          <w:b/>
          <w:bCs/>
          <w:sz w:val="28"/>
          <w:szCs w:val="28"/>
        </w:rPr>
        <w:t xml:space="preserve"> </w:t>
      </w:r>
      <w:r w:rsidR="009B3463" w:rsidRPr="00F046AC">
        <w:rPr>
          <w:rFonts w:ascii="Bell MT" w:hAnsi="Bell MT" w:cs="Tahoma"/>
          <w:b/>
          <w:bCs/>
          <w:sz w:val="28"/>
          <w:szCs w:val="28"/>
        </w:rPr>
        <w:t>L</w:t>
      </w:r>
      <w:r w:rsidR="00F914A4" w:rsidRPr="00F046AC">
        <w:rPr>
          <w:rFonts w:ascii="Bell MT" w:hAnsi="Bell MT" w:cs="Tahoma"/>
          <w:b/>
          <w:bCs/>
          <w:sz w:val="28"/>
          <w:szCs w:val="28"/>
        </w:rPr>
        <w:t xml:space="preserve">’ouverture </w:t>
      </w:r>
      <w:r w:rsidRPr="00F046AC">
        <w:rPr>
          <w:rFonts w:ascii="Bell MT" w:hAnsi="Bell MT" w:cs="Tahoma"/>
          <w:b/>
          <w:bCs/>
          <w:sz w:val="28"/>
          <w:szCs w:val="28"/>
        </w:rPr>
        <w:t xml:space="preserve">effective </w:t>
      </w:r>
      <w:r w:rsidR="00F914A4" w:rsidRPr="00F046AC">
        <w:rPr>
          <w:rFonts w:ascii="Bell MT" w:hAnsi="Bell MT" w:cs="Tahoma"/>
          <w:b/>
          <w:bCs/>
          <w:sz w:val="28"/>
          <w:szCs w:val="28"/>
        </w:rPr>
        <w:t>de casino</w:t>
      </w:r>
    </w:p>
    <w:p w:rsidR="00000189" w:rsidRPr="00F046AC" w:rsidRDefault="00650FCC" w:rsidP="00673643">
      <w:pPr>
        <w:spacing w:before="100" w:beforeAutospacing="1" w:after="100" w:afterAutospacing="1"/>
        <w:ind w:firstLine="1418"/>
        <w:jc w:val="both"/>
        <w:rPr>
          <w:rFonts w:ascii="Bell MT" w:eastAsia="Batang" w:hAnsi="Bell MT" w:cs="Tahoma"/>
          <w:b/>
          <w:sz w:val="28"/>
          <w:szCs w:val="28"/>
        </w:rPr>
      </w:pPr>
      <w:r w:rsidRPr="00F046AC">
        <w:rPr>
          <w:rFonts w:ascii="Bell MT" w:eastAsia="Batang" w:hAnsi="Bell MT" w:cs="Tahoma"/>
          <w:b/>
          <w:sz w:val="28"/>
          <w:szCs w:val="28"/>
        </w:rPr>
        <w:t>- Conditions d’ouverture</w:t>
      </w:r>
    </w:p>
    <w:p w:rsidR="00F914A4" w:rsidRPr="00F046AC" w:rsidRDefault="00A3237B" w:rsidP="00673643">
      <w:pPr>
        <w:spacing w:before="100" w:beforeAutospacing="1" w:after="100" w:afterAutospacing="1"/>
        <w:jc w:val="both"/>
        <w:rPr>
          <w:rFonts w:ascii="Bell MT" w:eastAsia="Batang" w:hAnsi="Bell MT" w:cs="Tahoma"/>
          <w:sz w:val="28"/>
          <w:szCs w:val="28"/>
        </w:rPr>
      </w:pPr>
      <w:r w:rsidRPr="00F046AC">
        <w:rPr>
          <w:rFonts w:ascii="Bell MT" w:hAnsi="Bell MT" w:cs="Tahoma"/>
          <w:sz w:val="28"/>
          <w:szCs w:val="28"/>
        </w:rPr>
        <w:t>A l’issue de l’aménagement</w:t>
      </w:r>
      <w:r w:rsidR="009952C3" w:rsidRPr="00F046AC">
        <w:rPr>
          <w:rFonts w:ascii="Bell MT" w:hAnsi="Bell MT" w:cs="Tahoma"/>
          <w:sz w:val="28"/>
          <w:szCs w:val="28"/>
        </w:rPr>
        <w:t xml:space="preserve"> ou après avoir réalisé les investissements</w:t>
      </w:r>
      <w:r w:rsidR="00F914A4" w:rsidRPr="00F046AC">
        <w:rPr>
          <w:rFonts w:ascii="Bell MT" w:hAnsi="Bell MT" w:cs="Tahoma"/>
          <w:sz w:val="28"/>
          <w:szCs w:val="28"/>
        </w:rPr>
        <w:t>, le requérant</w:t>
      </w:r>
      <w:r w:rsidR="00650FCC" w:rsidRPr="00F046AC">
        <w:rPr>
          <w:rFonts w:ascii="Bell MT" w:hAnsi="Bell MT" w:cs="Tahoma"/>
          <w:sz w:val="28"/>
          <w:szCs w:val="28"/>
        </w:rPr>
        <w:t>,</w:t>
      </w:r>
      <w:r w:rsidR="00F914A4" w:rsidRPr="00F046AC">
        <w:rPr>
          <w:rFonts w:ascii="Bell MT" w:hAnsi="Bell MT" w:cs="Tahoma"/>
          <w:sz w:val="28"/>
          <w:szCs w:val="28"/>
        </w:rPr>
        <w:t xml:space="preserve"> </w:t>
      </w:r>
      <w:r w:rsidR="00364990" w:rsidRPr="00F046AC">
        <w:rPr>
          <w:rFonts w:ascii="Bell MT" w:hAnsi="Bell MT" w:cs="Tahoma"/>
          <w:sz w:val="28"/>
          <w:szCs w:val="28"/>
        </w:rPr>
        <w:t>par</w:t>
      </w:r>
      <w:r w:rsidR="00F914A4" w:rsidRPr="00F046AC">
        <w:rPr>
          <w:rFonts w:ascii="Bell MT" w:hAnsi="Bell MT" w:cs="Tahoma"/>
          <w:sz w:val="28"/>
          <w:szCs w:val="28"/>
        </w:rPr>
        <w:t xml:space="preserve"> correspondance</w:t>
      </w:r>
      <w:r w:rsidR="00650FCC" w:rsidRPr="00F046AC">
        <w:rPr>
          <w:rFonts w:ascii="Bell MT" w:hAnsi="Bell MT" w:cs="Tahoma"/>
          <w:sz w:val="28"/>
          <w:szCs w:val="28"/>
        </w:rPr>
        <w:t>,</w:t>
      </w:r>
      <w:r w:rsidR="00364990" w:rsidRPr="00F046AC">
        <w:rPr>
          <w:rFonts w:ascii="Bell MT" w:hAnsi="Bell MT" w:cs="Tahoma"/>
          <w:sz w:val="28"/>
          <w:szCs w:val="28"/>
        </w:rPr>
        <w:t xml:space="preserve"> informe</w:t>
      </w:r>
      <w:r w:rsidR="00F914A4" w:rsidRPr="00F046AC">
        <w:rPr>
          <w:rFonts w:ascii="Bell MT" w:hAnsi="Bell MT" w:cs="Tahoma"/>
          <w:sz w:val="28"/>
          <w:szCs w:val="28"/>
        </w:rPr>
        <w:t xml:space="preserve"> </w:t>
      </w:r>
      <w:r w:rsidR="00364990" w:rsidRPr="00F046AC">
        <w:rPr>
          <w:rFonts w:ascii="Bell MT" w:hAnsi="Bell MT" w:cs="Tahoma"/>
          <w:sz w:val="28"/>
          <w:szCs w:val="28"/>
        </w:rPr>
        <w:t>le</w:t>
      </w:r>
      <w:r w:rsidR="00F914A4" w:rsidRPr="00F046AC">
        <w:rPr>
          <w:rFonts w:ascii="Bell MT" w:hAnsi="Bell MT" w:cs="Tahoma"/>
          <w:sz w:val="28"/>
          <w:szCs w:val="28"/>
        </w:rPr>
        <w:t xml:space="preserve"> Ministre en charge des finances </w:t>
      </w:r>
      <w:r w:rsidR="00364990" w:rsidRPr="00F046AC">
        <w:rPr>
          <w:rFonts w:ascii="Bell MT" w:hAnsi="Bell MT" w:cs="Tahoma"/>
          <w:sz w:val="28"/>
          <w:szCs w:val="28"/>
        </w:rPr>
        <w:t>que les installations ont été réalisées et</w:t>
      </w:r>
      <w:r w:rsidR="00F914A4" w:rsidRPr="00F046AC">
        <w:rPr>
          <w:rFonts w:ascii="Bell MT" w:hAnsi="Bell MT" w:cs="Tahoma"/>
          <w:sz w:val="28"/>
          <w:szCs w:val="28"/>
        </w:rPr>
        <w:t xml:space="preserve"> l’invit</w:t>
      </w:r>
      <w:r w:rsidR="00364990" w:rsidRPr="00F046AC">
        <w:rPr>
          <w:rFonts w:ascii="Bell MT" w:hAnsi="Bell MT" w:cs="Tahoma"/>
          <w:sz w:val="28"/>
          <w:szCs w:val="28"/>
        </w:rPr>
        <w:t>e</w:t>
      </w:r>
      <w:r w:rsidR="00F914A4" w:rsidRPr="00F046AC">
        <w:rPr>
          <w:rFonts w:ascii="Bell MT" w:hAnsi="Bell MT" w:cs="Tahoma"/>
          <w:sz w:val="28"/>
          <w:szCs w:val="28"/>
        </w:rPr>
        <w:t xml:space="preserve"> par conséquent, à eff</w:t>
      </w:r>
      <w:r w:rsidR="00650FCC" w:rsidRPr="00F046AC">
        <w:rPr>
          <w:rFonts w:ascii="Bell MT" w:hAnsi="Bell MT" w:cs="Tahoma"/>
          <w:sz w:val="28"/>
          <w:szCs w:val="28"/>
        </w:rPr>
        <w:t>ectuer une visite de conformité</w:t>
      </w:r>
      <w:r w:rsidR="005F3655" w:rsidRPr="00F046AC">
        <w:rPr>
          <w:rFonts w:ascii="Bell MT" w:hAnsi="Bell MT" w:cs="Tahoma"/>
          <w:sz w:val="28"/>
          <w:szCs w:val="28"/>
        </w:rPr>
        <w:t>. A sa correspondance,</w:t>
      </w:r>
      <w:r w:rsidRPr="00F046AC">
        <w:rPr>
          <w:rFonts w:ascii="Bell MT" w:hAnsi="Bell MT" w:cs="Tahoma"/>
          <w:sz w:val="28"/>
          <w:szCs w:val="28"/>
        </w:rPr>
        <w:t xml:space="preserve"> les</w:t>
      </w:r>
      <w:r w:rsidR="009952C3" w:rsidRPr="00F046AC">
        <w:rPr>
          <w:rFonts w:ascii="Bell MT" w:hAnsi="Bell MT" w:cs="Tahoma"/>
          <w:sz w:val="28"/>
          <w:szCs w:val="28"/>
        </w:rPr>
        <w:t xml:space="preserve"> pièces ou</w:t>
      </w:r>
      <w:r w:rsidRPr="00F046AC">
        <w:rPr>
          <w:rFonts w:ascii="Bell MT" w:hAnsi="Bell MT" w:cs="Tahoma"/>
          <w:sz w:val="28"/>
          <w:szCs w:val="28"/>
        </w:rPr>
        <w:t xml:space="preserve"> documents suivants</w:t>
      </w:r>
      <w:r w:rsidR="005F3655" w:rsidRPr="00F046AC">
        <w:rPr>
          <w:rFonts w:ascii="Bell MT" w:hAnsi="Bell MT" w:cs="Tahoma"/>
          <w:sz w:val="28"/>
          <w:szCs w:val="28"/>
        </w:rPr>
        <w:t xml:space="preserve"> sont joints</w:t>
      </w:r>
      <w:r w:rsidR="00650FCC" w:rsidRPr="00F046AC">
        <w:rPr>
          <w:rFonts w:ascii="Bell MT" w:hAnsi="Bell MT" w:cs="Tahoma"/>
          <w:sz w:val="28"/>
          <w:szCs w:val="28"/>
        </w:rPr>
        <w:t> :</w:t>
      </w:r>
    </w:p>
    <w:p w:rsidR="00000189" w:rsidRPr="00F046AC" w:rsidRDefault="00000189"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 une copie de l’autorisation d’aménagement de casinos ;</w:t>
      </w:r>
    </w:p>
    <w:p w:rsidR="00136E87" w:rsidRPr="00F046AC" w:rsidRDefault="00136E87"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 un état des machines installées (nombre, caractéristiques) ;</w:t>
      </w:r>
    </w:p>
    <w:p w:rsidR="00000189" w:rsidRPr="00F046AC" w:rsidRDefault="00000189" w:rsidP="00673643">
      <w:pPr>
        <w:spacing w:before="100" w:beforeAutospacing="1" w:after="100" w:afterAutospacing="1"/>
        <w:jc w:val="both"/>
        <w:rPr>
          <w:rFonts w:ascii="Bell MT" w:hAnsi="Bell MT" w:cs="Tahoma"/>
          <w:sz w:val="28"/>
          <w:szCs w:val="28"/>
        </w:rPr>
      </w:pPr>
      <w:r w:rsidRPr="00F046AC">
        <w:rPr>
          <w:rFonts w:ascii="Bell MT" w:hAnsi="Bell MT" w:cs="Tahoma"/>
          <w:sz w:val="28"/>
          <w:szCs w:val="28"/>
        </w:rPr>
        <w:t>- une copie du certificat ou du procès-verbal de conformité délivré par la Brigade Nationale des Sapeurs Pompiers.</w:t>
      </w:r>
    </w:p>
    <w:p w:rsidR="00A3237B" w:rsidRPr="00F046AC" w:rsidRDefault="00A3237B" w:rsidP="00673643">
      <w:pPr>
        <w:spacing w:before="100" w:beforeAutospacing="1" w:after="100" w:afterAutospacing="1"/>
        <w:jc w:val="both"/>
        <w:rPr>
          <w:rFonts w:ascii="Bell MT" w:eastAsia="Batang" w:hAnsi="Bell MT" w:cs="Tahoma"/>
          <w:sz w:val="28"/>
          <w:szCs w:val="28"/>
        </w:rPr>
      </w:pPr>
      <w:r w:rsidRPr="00F046AC">
        <w:rPr>
          <w:rFonts w:ascii="Bell MT" w:eastAsia="Batang" w:hAnsi="Bell MT" w:cs="Tahoma"/>
          <w:sz w:val="28"/>
          <w:szCs w:val="28"/>
        </w:rPr>
        <w:t>L’autorisation d’ouverture de casino n’est délivrée qu’après la visite concluante de conformité effectuée par les Ministères chargés des Finances, de la sécurité et de la protection civile.</w:t>
      </w:r>
    </w:p>
    <w:p w:rsidR="00A3237B" w:rsidRPr="00F046AC" w:rsidRDefault="00A3237B" w:rsidP="00673643">
      <w:pPr>
        <w:spacing w:before="100" w:beforeAutospacing="1" w:after="100" w:afterAutospacing="1"/>
        <w:jc w:val="both"/>
        <w:rPr>
          <w:rFonts w:ascii="Bell MT" w:eastAsia="Batang" w:hAnsi="Bell MT" w:cs="Tahoma"/>
          <w:sz w:val="28"/>
          <w:szCs w:val="28"/>
        </w:rPr>
      </w:pPr>
      <w:r w:rsidRPr="00F046AC">
        <w:rPr>
          <w:rFonts w:ascii="Bell MT" w:eastAsia="Batang" w:hAnsi="Bell MT" w:cs="Tahoma"/>
          <w:sz w:val="28"/>
          <w:szCs w:val="28"/>
        </w:rPr>
        <w:t>La visite de conformité consiste à s’assurer que le local choisi répond aux normes de sûreté et de sécurité conformément aux règlements en vigueur notamment le respect des conditions d’accès aux salles de jeu et celles régissant l’ouverture des endroits recevant du public.</w:t>
      </w:r>
    </w:p>
    <w:p w:rsidR="00F914A4" w:rsidRPr="00F046AC" w:rsidRDefault="00650FCC" w:rsidP="00673643">
      <w:pPr>
        <w:spacing w:before="100" w:beforeAutospacing="1" w:after="100" w:afterAutospacing="1"/>
        <w:ind w:firstLine="1418"/>
        <w:jc w:val="both"/>
        <w:rPr>
          <w:rFonts w:ascii="Bell MT" w:eastAsia="Batang" w:hAnsi="Bell MT" w:cs="Tahoma"/>
          <w:b/>
          <w:sz w:val="28"/>
          <w:szCs w:val="28"/>
          <w:u w:val="single"/>
        </w:rPr>
      </w:pPr>
      <w:r w:rsidRPr="00F046AC">
        <w:rPr>
          <w:rFonts w:ascii="Bell MT" w:eastAsia="Batang" w:hAnsi="Bell MT" w:cs="Tahoma"/>
          <w:b/>
          <w:sz w:val="28"/>
          <w:szCs w:val="28"/>
        </w:rPr>
        <w:t>- L’autorisation d’ouverture</w:t>
      </w:r>
    </w:p>
    <w:p w:rsidR="00F914A4" w:rsidRPr="00F046AC" w:rsidRDefault="00A3237B" w:rsidP="00673643">
      <w:pPr>
        <w:spacing w:before="100" w:beforeAutospacing="1" w:after="100" w:afterAutospacing="1"/>
        <w:jc w:val="both"/>
        <w:rPr>
          <w:rFonts w:ascii="Bell MT" w:hAnsi="Bell MT" w:cs="Tahoma"/>
          <w:sz w:val="26"/>
          <w:szCs w:val="26"/>
        </w:rPr>
      </w:pPr>
      <w:r w:rsidRPr="00F046AC">
        <w:rPr>
          <w:rFonts w:ascii="Bell MT" w:eastAsia="Batang" w:hAnsi="Bell MT" w:cs="Tahoma"/>
          <w:sz w:val="28"/>
          <w:szCs w:val="28"/>
        </w:rPr>
        <w:t>En définitive, l’autorisation d’ouverture ne sera délivrée</w:t>
      </w:r>
      <w:r w:rsidR="00F914A4" w:rsidRPr="00F046AC">
        <w:rPr>
          <w:rFonts w:ascii="Bell MT" w:eastAsia="Batang" w:hAnsi="Bell MT" w:cs="Tahoma"/>
          <w:sz w:val="28"/>
          <w:szCs w:val="28"/>
        </w:rPr>
        <w:t xml:space="preserve"> qu’après les visites concluantes d’aménagement et de conformité.</w:t>
      </w:r>
    </w:p>
    <w:sectPr w:rsidR="00F914A4" w:rsidRPr="00F046AC" w:rsidSect="00DC49CD">
      <w:footerReference w:type="default" r:id="rId8"/>
      <w:pgSz w:w="11906" w:h="16838"/>
      <w:pgMar w:top="1985" w:right="1701" w:bottom="1985"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B20" w:rsidRDefault="00BD3B20" w:rsidP="007F4D0C">
      <w:pPr>
        <w:spacing w:after="0" w:line="240" w:lineRule="auto"/>
      </w:pPr>
      <w:r>
        <w:separator/>
      </w:r>
    </w:p>
  </w:endnote>
  <w:endnote w:type="continuationSeparator" w:id="1">
    <w:p w:rsidR="00BD3B20" w:rsidRDefault="00BD3B20" w:rsidP="007F4D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71185"/>
      <w:docPartObj>
        <w:docPartGallery w:val="Page Numbers (Bottom of Page)"/>
        <w:docPartUnique/>
      </w:docPartObj>
    </w:sdtPr>
    <w:sdtContent>
      <w:sdt>
        <w:sdtPr>
          <w:id w:val="123787606"/>
          <w:docPartObj>
            <w:docPartGallery w:val="Page Numbers (Top of Page)"/>
            <w:docPartUnique/>
          </w:docPartObj>
        </w:sdtPr>
        <w:sdtContent>
          <w:p w:rsidR="007F4D0C" w:rsidRDefault="007F4D0C">
            <w:pPr>
              <w:pStyle w:val="Pieddepage"/>
              <w:jc w:val="right"/>
            </w:pPr>
            <w:r>
              <w:t xml:space="preserve">Page </w:t>
            </w:r>
            <w:r w:rsidR="000754D5">
              <w:rPr>
                <w:b/>
                <w:sz w:val="24"/>
                <w:szCs w:val="24"/>
              </w:rPr>
              <w:fldChar w:fldCharType="begin"/>
            </w:r>
            <w:r>
              <w:rPr>
                <w:b/>
              </w:rPr>
              <w:instrText>PAGE</w:instrText>
            </w:r>
            <w:r w:rsidR="000754D5">
              <w:rPr>
                <w:b/>
                <w:sz w:val="24"/>
                <w:szCs w:val="24"/>
              </w:rPr>
              <w:fldChar w:fldCharType="separate"/>
            </w:r>
            <w:r w:rsidR="004E0B0C">
              <w:rPr>
                <w:b/>
                <w:noProof/>
              </w:rPr>
              <w:t>1</w:t>
            </w:r>
            <w:r w:rsidR="000754D5">
              <w:rPr>
                <w:b/>
                <w:sz w:val="24"/>
                <w:szCs w:val="24"/>
              </w:rPr>
              <w:fldChar w:fldCharType="end"/>
            </w:r>
            <w:r>
              <w:t xml:space="preserve"> sur </w:t>
            </w:r>
            <w:r w:rsidR="000754D5">
              <w:rPr>
                <w:b/>
                <w:sz w:val="24"/>
                <w:szCs w:val="24"/>
              </w:rPr>
              <w:fldChar w:fldCharType="begin"/>
            </w:r>
            <w:r>
              <w:rPr>
                <w:b/>
              </w:rPr>
              <w:instrText>NUMPAGES</w:instrText>
            </w:r>
            <w:r w:rsidR="000754D5">
              <w:rPr>
                <w:b/>
                <w:sz w:val="24"/>
                <w:szCs w:val="24"/>
              </w:rPr>
              <w:fldChar w:fldCharType="separate"/>
            </w:r>
            <w:r w:rsidR="004E0B0C">
              <w:rPr>
                <w:b/>
                <w:noProof/>
              </w:rPr>
              <w:t>3</w:t>
            </w:r>
            <w:r w:rsidR="000754D5">
              <w:rPr>
                <w:b/>
                <w:sz w:val="24"/>
                <w:szCs w:val="24"/>
              </w:rPr>
              <w:fldChar w:fldCharType="end"/>
            </w:r>
          </w:p>
        </w:sdtContent>
      </w:sdt>
    </w:sdtContent>
  </w:sdt>
  <w:p w:rsidR="0066613A" w:rsidRDefault="0066613A">
    <w:pPr>
      <w:pStyle w:val="Pieddepage"/>
      <w:jc w:val="right"/>
    </w:pPr>
  </w:p>
  <w:p w:rsidR="0066613A" w:rsidRDefault="0066613A">
    <w:pPr>
      <w:pStyle w:val="Pieddepage"/>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B20" w:rsidRDefault="00BD3B20" w:rsidP="007F4D0C">
      <w:pPr>
        <w:spacing w:after="0" w:line="240" w:lineRule="auto"/>
      </w:pPr>
      <w:r>
        <w:separator/>
      </w:r>
    </w:p>
  </w:footnote>
  <w:footnote w:type="continuationSeparator" w:id="1">
    <w:p w:rsidR="00BD3B20" w:rsidRDefault="00BD3B20" w:rsidP="007F4D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7776A"/>
    <w:multiLevelType w:val="hybridMultilevel"/>
    <w:tmpl w:val="D0CA8BB4"/>
    <w:lvl w:ilvl="0" w:tplc="DD14C3C4">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51E049D"/>
    <w:multiLevelType w:val="hybridMultilevel"/>
    <w:tmpl w:val="C130C258"/>
    <w:lvl w:ilvl="0" w:tplc="476C499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7AD12C8"/>
    <w:multiLevelType w:val="hybridMultilevel"/>
    <w:tmpl w:val="54523E58"/>
    <w:lvl w:ilvl="0" w:tplc="32203FB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77D90729"/>
    <w:multiLevelType w:val="hybridMultilevel"/>
    <w:tmpl w:val="105049C8"/>
    <w:lvl w:ilvl="0" w:tplc="E46A55D4">
      <w:start w:val="3"/>
      <w:numFmt w:val="bullet"/>
      <w:lvlText w:val="-"/>
      <w:lvlJc w:val="left"/>
      <w:pPr>
        <w:ind w:left="1776" w:hanging="360"/>
      </w:pPr>
      <w:rPr>
        <w:rFonts w:ascii="Tahoma" w:eastAsiaTheme="minorEastAsia" w:hAnsi="Tahoma" w:cs="Tahoma" w:hint="default"/>
        <w:b/>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7F4D0C"/>
    <w:rsid w:val="00000189"/>
    <w:rsid w:val="000170A1"/>
    <w:rsid w:val="0004131B"/>
    <w:rsid w:val="000606D5"/>
    <w:rsid w:val="000754D5"/>
    <w:rsid w:val="00095930"/>
    <w:rsid w:val="000D65E3"/>
    <w:rsid w:val="00136E87"/>
    <w:rsid w:val="00181281"/>
    <w:rsid w:val="00182F85"/>
    <w:rsid w:val="00185061"/>
    <w:rsid w:val="00197B51"/>
    <w:rsid w:val="001C3D57"/>
    <w:rsid w:val="001C4F50"/>
    <w:rsid w:val="001D3352"/>
    <w:rsid w:val="00205205"/>
    <w:rsid w:val="00261747"/>
    <w:rsid w:val="00272885"/>
    <w:rsid w:val="00274A4B"/>
    <w:rsid w:val="0029134A"/>
    <w:rsid w:val="00313692"/>
    <w:rsid w:val="00364990"/>
    <w:rsid w:val="003778F2"/>
    <w:rsid w:val="00380375"/>
    <w:rsid w:val="00383FB9"/>
    <w:rsid w:val="003A3D88"/>
    <w:rsid w:val="0045514A"/>
    <w:rsid w:val="004721F5"/>
    <w:rsid w:val="004E0B0C"/>
    <w:rsid w:val="00546270"/>
    <w:rsid w:val="00550BD8"/>
    <w:rsid w:val="00560AF3"/>
    <w:rsid w:val="005A0C2E"/>
    <w:rsid w:val="005C0D47"/>
    <w:rsid w:val="005F3655"/>
    <w:rsid w:val="00605E83"/>
    <w:rsid w:val="00650FCC"/>
    <w:rsid w:val="0066613A"/>
    <w:rsid w:val="00673643"/>
    <w:rsid w:val="00691363"/>
    <w:rsid w:val="00694679"/>
    <w:rsid w:val="006A502B"/>
    <w:rsid w:val="006E6B6E"/>
    <w:rsid w:val="00744AF2"/>
    <w:rsid w:val="00745271"/>
    <w:rsid w:val="00747D1B"/>
    <w:rsid w:val="0076315E"/>
    <w:rsid w:val="0076726A"/>
    <w:rsid w:val="007735E0"/>
    <w:rsid w:val="007A3F3A"/>
    <w:rsid w:val="007D06CD"/>
    <w:rsid w:val="007F4D0C"/>
    <w:rsid w:val="00813A84"/>
    <w:rsid w:val="008469BF"/>
    <w:rsid w:val="008E6392"/>
    <w:rsid w:val="009952C3"/>
    <w:rsid w:val="009B3463"/>
    <w:rsid w:val="009E6192"/>
    <w:rsid w:val="00A3237B"/>
    <w:rsid w:val="00A774DA"/>
    <w:rsid w:val="00A81CF2"/>
    <w:rsid w:val="00AA2347"/>
    <w:rsid w:val="00AA62D4"/>
    <w:rsid w:val="00AC6596"/>
    <w:rsid w:val="00AC681D"/>
    <w:rsid w:val="00AE0B85"/>
    <w:rsid w:val="00B90CB2"/>
    <w:rsid w:val="00BD3B20"/>
    <w:rsid w:val="00C2382F"/>
    <w:rsid w:val="00C24F94"/>
    <w:rsid w:val="00C359DA"/>
    <w:rsid w:val="00C81DEA"/>
    <w:rsid w:val="00CA6B16"/>
    <w:rsid w:val="00D347B0"/>
    <w:rsid w:val="00D4600D"/>
    <w:rsid w:val="00D619ED"/>
    <w:rsid w:val="00D76FA5"/>
    <w:rsid w:val="00D91C1F"/>
    <w:rsid w:val="00D953A8"/>
    <w:rsid w:val="00DC49CD"/>
    <w:rsid w:val="00DD7CF3"/>
    <w:rsid w:val="00DF51DB"/>
    <w:rsid w:val="00E603E7"/>
    <w:rsid w:val="00EB422D"/>
    <w:rsid w:val="00EC6B5F"/>
    <w:rsid w:val="00F046AC"/>
    <w:rsid w:val="00F7367A"/>
    <w:rsid w:val="00F914A4"/>
    <w:rsid w:val="00F9260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26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3">
    <w:name w:val="Body Text Indent 3"/>
    <w:basedOn w:val="Normal"/>
    <w:link w:val="Retraitcorpsdetexte3Car"/>
    <w:semiHidden/>
    <w:unhideWhenUsed/>
    <w:rsid w:val="007F4D0C"/>
    <w:pPr>
      <w:spacing w:after="0" w:line="240" w:lineRule="auto"/>
      <w:ind w:left="709"/>
      <w:jc w:val="center"/>
    </w:pPr>
    <w:rPr>
      <w:rFonts w:ascii="Lucida Handwriting" w:eastAsia="Times New Roman" w:hAnsi="Lucida Handwriting" w:cs="Times New Roman"/>
      <w:b/>
      <w:bCs/>
      <w:szCs w:val="20"/>
    </w:rPr>
  </w:style>
  <w:style w:type="character" w:customStyle="1" w:styleId="Retraitcorpsdetexte3Car">
    <w:name w:val="Retrait corps de texte 3 Car"/>
    <w:basedOn w:val="Policepardfaut"/>
    <w:link w:val="Retraitcorpsdetexte3"/>
    <w:semiHidden/>
    <w:rsid w:val="007F4D0C"/>
    <w:rPr>
      <w:rFonts w:ascii="Lucida Handwriting" w:eastAsia="Times New Roman" w:hAnsi="Lucida Handwriting" w:cs="Times New Roman"/>
      <w:b/>
      <w:bCs/>
      <w:szCs w:val="20"/>
    </w:rPr>
  </w:style>
  <w:style w:type="paragraph" w:styleId="En-tte">
    <w:name w:val="header"/>
    <w:basedOn w:val="Normal"/>
    <w:link w:val="En-tteCar"/>
    <w:uiPriority w:val="99"/>
    <w:semiHidden/>
    <w:unhideWhenUsed/>
    <w:rsid w:val="007F4D0C"/>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F4D0C"/>
  </w:style>
  <w:style w:type="paragraph" w:styleId="Pieddepage">
    <w:name w:val="footer"/>
    <w:basedOn w:val="Normal"/>
    <w:link w:val="PieddepageCar"/>
    <w:uiPriority w:val="99"/>
    <w:unhideWhenUsed/>
    <w:rsid w:val="007F4D0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F4D0C"/>
  </w:style>
  <w:style w:type="paragraph" w:styleId="Textedebulles">
    <w:name w:val="Balloon Text"/>
    <w:basedOn w:val="Normal"/>
    <w:link w:val="TextedebullesCar"/>
    <w:uiPriority w:val="99"/>
    <w:semiHidden/>
    <w:unhideWhenUsed/>
    <w:rsid w:val="007F4D0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F4D0C"/>
    <w:rPr>
      <w:rFonts w:ascii="Tahoma" w:hAnsi="Tahoma" w:cs="Tahoma"/>
      <w:sz w:val="16"/>
      <w:szCs w:val="16"/>
    </w:rPr>
  </w:style>
  <w:style w:type="paragraph" w:styleId="Paragraphedeliste">
    <w:name w:val="List Paragraph"/>
    <w:basedOn w:val="Normal"/>
    <w:uiPriority w:val="34"/>
    <w:qFormat/>
    <w:rsid w:val="00DC49C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E4D07-BB76-4B46-B1CA-CB071B739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616</Words>
  <Characters>3391</Characters>
  <Application>Microsoft Office Word</Application>
  <DocSecurity>0</DocSecurity>
  <Lines>28</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57</cp:revision>
  <cp:lastPrinted>2016-07-14T08:39:00Z</cp:lastPrinted>
  <dcterms:created xsi:type="dcterms:W3CDTF">2012-03-29T08:04:00Z</dcterms:created>
  <dcterms:modified xsi:type="dcterms:W3CDTF">2016-07-14T08:40:00Z</dcterms:modified>
</cp:coreProperties>
</file>