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D0C" w:rsidRPr="00636C6F" w:rsidRDefault="007F4D0C" w:rsidP="007F4D0C">
      <w:pPr>
        <w:jc w:val="both"/>
        <w:rPr>
          <w:rFonts w:ascii="Tahoma" w:hAnsi="Tahoma" w:cs="Tahoma"/>
          <w:b/>
          <w:bCs/>
          <w:sz w:val="28"/>
          <w:szCs w:val="28"/>
          <w:u w:val="single"/>
        </w:rPr>
      </w:pPr>
      <w:r w:rsidRPr="00561C88">
        <w:rPr>
          <w:rFonts w:ascii="Tahoma" w:hAnsi="Tahoma" w:cs="Tahoma"/>
          <w:b/>
          <w:bCs/>
          <w:sz w:val="28"/>
          <w:szCs w:val="28"/>
          <w:u w:val="single"/>
        </w:rPr>
        <w:t>FICHE TECHNIQUE</w:t>
      </w:r>
      <w:r w:rsidR="0072762E">
        <w:rPr>
          <w:rFonts w:ascii="Tahoma" w:hAnsi="Tahoma" w:cs="Tahoma"/>
          <w:b/>
          <w:bCs/>
          <w:sz w:val="28"/>
          <w:szCs w:val="28"/>
          <w:u w:val="single"/>
        </w:rPr>
        <w:t xml:space="preserve"> 1 :</w:t>
      </w:r>
      <w:r w:rsidRPr="00561C88">
        <w:rPr>
          <w:rFonts w:ascii="Tahoma" w:hAnsi="Tahoma" w:cs="Tahoma"/>
          <w:b/>
          <w:bCs/>
          <w:sz w:val="28"/>
          <w:szCs w:val="28"/>
          <w:u w:val="single"/>
        </w:rPr>
        <w:t xml:space="preserve"> DE</w:t>
      </w:r>
      <w:r w:rsidR="0072762E">
        <w:rPr>
          <w:rFonts w:ascii="Tahoma" w:hAnsi="Tahoma" w:cs="Tahoma"/>
          <w:b/>
          <w:bCs/>
          <w:sz w:val="28"/>
          <w:szCs w:val="28"/>
          <w:u w:val="single"/>
        </w:rPr>
        <w:t xml:space="preserve"> LA</w:t>
      </w:r>
      <w:r w:rsidRPr="00561C88">
        <w:rPr>
          <w:rFonts w:ascii="Tahoma" w:hAnsi="Tahoma" w:cs="Tahoma"/>
          <w:b/>
          <w:bCs/>
          <w:sz w:val="28"/>
          <w:szCs w:val="28"/>
          <w:u w:val="single"/>
        </w:rPr>
        <w:t xml:space="preserve"> LICENCE D’EXPLOITATION DE CASINOS</w:t>
      </w:r>
    </w:p>
    <w:p w:rsidR="0072762E" w:rsidRPr="00112C82" w:rsidRDefault="0072762E" w:rsidP="007F4D0C">
      <w:pPr>
        <w:pStyle w:val="Retraitcorpsdetexte3"/>
        <w:spacing w:line="276" w:lineRule="auto"/>
        <w:ind w:left="0"/>
        <w:jc w:val="both"/>
        <w:rPr>
          <w:rFonts w:ascii="Tahoma" w:eastAsia="Batang" w:hAnsi="Tahoma" w:cs="Tahoma"/>
          <w:b w:val="0"/>
          <w:sz w:val="28"/>
          <w:szCs w:val="28"/>
        </w:rPr>
      </w:pPr>
    </w:p>
    <w:p w:rsidR="0072762E" w:rsidRPr="0072762E" w:rsidRDefault="0072762E" w:rsidP="0072762E">
      <w:pPr>
        <w:pStyle w:val="Retraitcorpsdetexte3"/>
        <w:numPr>
          <w:ilvl w:val="0"/>
          <w:numId w:val="1"/>
        </w:numPr>
        <w:spacing w:line="276" w:lineRule="auto"/>
        <w:jc w:val="both"/>
        <w:rPr>
          <w:rFonts w:ascii="Tahoma" w:eastAsia="Batang" w:hAnsi="Tahoma" w:cs="Tahoma"/>
          <w:sz w:val="28"/>
          <w:szCs w:val="28"/>
        </w:rPr>
      </w:pPr>
      <w:r w:rsidRPr="0072762E">
        <w:rPr>
          <w:rFonts w:ascii="Tahoma" w:eastAsia="Batang" w:hAnsi="Tahoma" w:cs="Tahoma"/>
          <w:sz w:val="28"/>
          <w:szCs w:val="28"/>
        </w:rPr>
        <w:t>Généralité</w:t>
      </w:r>
      <w:r w:rsidR="00D44EC1">
        <w:rPr>
          <w:rFonts w:ascii="Tahoma" w:eastAsia="Batang" w:hAnsi="Tahoma" w:cs="Tahoma"/>
          <w:sz w:val="28"/>
          <w:szCs w:val="28"/>
        </w:rPr>
        <w:t>s</w:t>
      </w:r>
    </w:p>
    <w:p w:rsidR="007F4D0C" w:rsidRPr="0072762E" w:rsidRDefault="007F4D0C" w:rsidP="007F4D0C">
      <w:pPr>
        <w:pStyle w:val="Retraitcorpsdetexte3"/>
        <w:spacing w:line="276" w:lineRule="auto"/>
        <w:ind w:left="0"/>
        <w:jc w:val="both"/>
        <w:rPr>
          <w:rFonts w:ascii="Tahoma" w:hAnsi="Tahoma" w:cs="Tahoma"/>
          <w:sz w:val="28"/>
          <w:szCs w:val="28"/>
        </w:rPr>
      </w:pPr>
      <w:r w:rsidRPr="0072762E">
        <w:rPr>
          <w:rFonts w:ascii="Tahoma" w:eastAsia="Batang" w:hAnsi="Tahoma" w:cs="Tahoma"/>
          <w:b w:val="0"/>
          <w:sz w:val="28"/>
          <w:szCs w:val="28"/>
        </w:rPr>
        <w:t xml:space="preserve">Peut être autorisée à exploiter des casinos, </w:t>
      </w:r>
      <w:r w:rsidRPr="0072762E">
        <w:rPr>
          <w:rFonts w:ascii="Tahoma" w:eastAsia="Batang" w:hAnsi="Tahoma" w:cs="Tahoma"/>
          <w:b w:val="0"/>
          <w:bCs w:val="0"/>
          <w:sz w:val="28"/>
          <w:szCs w:val="28"/>
        </w:rPr>
        <w:t>toute personne morale</w:t>
      </w:r>
      <w:r w:rsidRPr="0072762E">
        <w:rPr>
          <w:rFonts w:ascii="Tahoma" w:eastAsia="Batang" w:hAnsi="Tahoma" w:cs="Tahoma"/>
          <w:b w:val="0"/>
          <w:sz w:val="28"/>
          <w:szCs w:val="28"/>
        </w:rPr>
        <w:t xml:space="preserve"> de droit Burkinabè constituée sous forme de</w:t>
      </w:r>
      <w:r w:rsidRPr="0072762E">
        <w:rPr>
          <w:rFonts w:ascii="Tahoma" w:eastAsia="Batang" w:hAnsi="Tahoma" w:cs="Tahoma"/>
          <w:sz w:val="28"/>
          <w:szCs w:val="28"/>
        </w:rPr>
        <w:t xml:space="preserve"> société anonyme avec conseil d’administration.</w:t>
      </w:r>
    </w:p>
    <w:p w:rsidR="007F4D0C" w:rsidRPr="00561C88" w:rsidRDefault="007F4D0C" w:rsidP="007F4D0C">
      <w:pPr>
        <w:ind w:left="34"/>
        <w:jc w:val="both"/>
        <w:rPr>
          <w:rFonts w:ascii="Tahoma" w:hAnsi="Tahoma" w:cs="Tahoma"/>
          <w:b/>
          <w:bCs/>
          <w:sz w:val="28"/>
          <w:szCs w:val="28"/>
          <w:u w:val="single"/>
        </w:rPr>
      </w:pPr>
    </w:p>
    <w:p w:rsidR="007F4D0C" w:rsidRPr="00561C88" w:rsidRDefault="0072762E" w:rsidP="0072762E">
      <w:pPr>
        <w:ind w:left="426"/>
        <w:jc w:val="both"/>
        <w:rPr>
          <w:rFonts w:ascii="Tahoma" w:hAnsi="Tahoma" w:cs="Tahoma"/>
          <w:b/>
          <w:bCs/>
          <w:sz w:val="28"/>
          <w:szCs w:val="28"/>
          <w:u w:val="single"/>
        </w:rPr>
      </w:pPr>
      <w:r>
        <w:rPr>
          <w:rFonts w:ascii="Tahoma" w:hAnsi="Tahoma" w:cs="Tahoma"/>
          <w:b/>
          <w:bCs/>
          <w:sz w:val="28"/>
          <w:szCs w:val="28"/>
        </w:rPr>
        <w:t>2</w:t>
      </w:r>
      <w:r w:rsidR="007F4D0C" w:rsidRPr="00561C88">
        <w:rPr>
          <w:rFonts w:ascii="Tahoma" w:hAnsi="Tahoma" w:cs="Tahoma"/>
          <w:b/>
          <w:bCs/>
          <w:sz w:val="28"/>
          <w:szCs w:val="28"/>
        </w:rPr>
        <w:t xml:space="preserve">- Composition du dossier de demande </w:t>
      </w:r>
      <w:r w:rsidR="00965324">
        <w:rPr>
          <w:rFonts w:ascii="Tahoma" w:hAnsi="Tahoma" w:cs="Tahoma"/>
          <w:b/>
          <w:bCs/>
          <w:sz w:val="28"/>
          <w:szCs w:val="28"/>
        </w:rPr>
        <w:t xml:space="preserve">d’autorisation </w:t>
      </w:r>
      <w:r w:rsidR="007F4D0C" w:rsidRPr="00561C88">
        <w:rPr>
          <w:rFonts w:ascii="Tahoma" w:hAnsi="Tahoma" w:cs="Tahoma"/>
          <w:b/>
          <w:bCs/>
          <w:sz w:val="28"/>
          <w:szCs w:val="28"/>
        </w:rPr>
        <w:t>d’exploitation de casinos</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une demande d’autorisation ou de licence d’exploitation de casinos adressée au Ministre de l’Economie et des Finances (MEF) ;</w:t>
      </w:r>
    </w:p>
    <w:p w:rsidR="0072762E" w:rsidRDefault="0072762E" w:rsidP="007F4D0C">
      <w:pPr>
        <w:spacing w:after="0"/>
        <w:jc w:val="both"/>
        <w:rPr>
          <w:rFonts w:ascii="Tahoma" w:hAnsi="Tahoma" w:cs="Tahoma"/>
          <w:sz w:val="28"/>
          <w:szCs w:val="28"/>
        </w:rPr>
      </w:pPr>
      <w:r w:rsidRPr="00561C88">
        <w:rPr>
          <w:rFonts w:ascii="Tahoma" w:hAnsi="Tahoma" w:cs="Tahoma"/>
          <w:sz w:val="28"/>
          <w:szCs w:val="28"/>
        </w:rPr>
        <w:t>- la quittance du droit de timbre spécial de cinq millions (5 000 000) de francs CFA délivrée par la recette compétente chargée de l’enregistrement et du timbre ;</w:t>
      </w:r>
    </w:p>
    <w:p w:rsidR="000E2219" w:rsidRDefault="007F4D0C" w:rsidP="007F4D0C">
      <w:pPr>
        <w:spacing w:after="0"/>
        <w:jc w:val="both"/>
        <w:rPr>
          <w:rFonts w:ascii="Tahoma" w:hAnsi="Tahoma" w:cs="Tahoma"/>
          <w:sz w:val="28"/>
          <w:szCs w:val="28"/>
        </w:rPr>
      </w:pPr>
      <w:r w:rsidRPr="00561C88">
        <w:rPr>
          <w:rFonts w:ascii="Tahoma" w:hAnsi="Tahoma" w:cs="Tahoma"/>
          <w:sz w:val="28"/>
          <w:szCs w:val="28"/>
        </w:rPr>
        <w:t>- les actes constitutifs de la société que sont</w:t>
      </w:r>
      <w:r w:rsidR="000E2219">
        <w:rPr>
          <w:rFonts w:ascii="Tahoma" w:hAnsi="Tahoma" w:cs="Tahoma"/>
          <w:sz w:val="28"/>
          <w:szCs w:val="28"/>
        </w:rPr>
        <w:t> :</w:t>
      </w:r>
    </w:p>
    <w:p w:rsidR="000E2219" w:rsidRDefault="007F4D0C" w:rsidP="000E2219">
      <w:pPr>
        <w:pStyle w:val="Paragraphedeliste"/>
        <w:numPr>
          <w:ilvl w:val="0"/>
          <w:numId w:val="3"/>
        </w:numPr>
        <w:spacing w:after="0"/>
        <w:jc w:val="both"/>
        <w:rPr>
          <w:rFonts w:ascii="Tahoma" w:hAnsi="Tahoma" w:cs="Tahoma"/>
          <w:sz w:val="28"/>
          <w:szCs w:val="28"/>
        </w:rPr>
      </w:pPr>
      <w:r w:rsidRPr="000E2219">
        <w:rPr>
          <w:rFonts w:ascii="Tahoma" w:hAnsi="Tahoma" w:cs="Tahoma"/>
          <w:sz w:val="28"/>
          <w:szCs w:val="28"/>
        </w:rPr>
        <w:t>le procès-verbal de l’</w:t>
      </w:r>
      <w:r w:rsidR="000E2219">
        <w:rPr>
          <w:rFonts w:ascii="Tahoma" w:hAnsi="Tahoma" w:cs="Tahoma"/>
          <w:sz w:val="28"/>
          <w:szCs w:val="28"/>
        </w:rPr>
        <w:t>assemblée générale constitutive ;</w:t>
      </w:r>
    </w:p>
    <w:p w:rsidR="000E2219" w:rsidRDefault="000E2219" w:rsidP="000E2219">
      <w:pPr>
        <w:pStyle w:val="Paragraphedeliste"/>
        <w:numPr>
          <w:ilvl w:val="0"/>
          <w:numId w:val="3"/>
        </w:numPr>
        <w:spacing w:after="0"/>
        <w:jc w:val="both"/>
        <w:rPr>
          <w:rFonts w:ascii="Tahoma" w:hAnsi="Tahoma" w:cs="Tahoma"/>
          <w:sz w:val="28"/>
          <w:szCs w:val="28"/>
        </w:rPr>
      </w:pPr>
      <w:r>
        <w:rPr>
          <w:rFonts w:ascii="Tahoma" w:hAnsi="Tahoma" w:cs="Tahoma"/>
          <w:sz w:val="28"/>
          <w:szCs w:val="28"/>
        </w:rPr>
        <w:t xml:space="preserve"> les statuts de la société ;</w:t>
      </w:r>
    </w:p>
    <w:p w:rsidR="000E2219" w:rsidRDefault="007F4D0C" w:rsidP="000E2219">
      <w:pPr>
        <w:pStyle w:val="Paragraphedeliste"/>
        <w:numPr>
          <w:ilvl w:val="0"/>
          <w:numId w:val="3"/>
        </w:numPr>
        <w:spacing w:after="0"/>
        <w:jc w:val="both"/>
        <w:rPr>
          <w:rFonts w:ascii="Tahoma" w:hAnsi="Tahoma" w:cs="Tahoma"/>
          <w:sz w:val="28"/>
          <w:szCs w:val="28"/>
        </w:rPr>
      </w:pPr>
      <w:r w:rsidRPr="000E2219">
        <w:rPr>
          <w:rFonts w:ascii="Tahoma" w:hAnsi="Tahoma" w:cs="Tahoma"/>
          <w:sz w:val="28"/>
          <w:szCs w:val="28"/>
        </w:rPr>
        <w:t xml:space="preserve"> l’état des ass</w:t>
      </w:r>
      <w:r w:rsidR="000E2219">
        <w:rPr>
          <w:rFonts w:ascii="Tahoma" w:hAnsi="Tahoma" w:cs="Tahoma"/>
          <w:sz w:val="28"/>
          <w:szCs w:val="28"/>
        </w:rPr>
        <w:t>ociés ;</w:t>
      </w:r>
    </w:p>
    <w:p w:rsidR="000E2219" w:rsidRDefault="007F4D0C" w:rsidP="000E2219">
      <w:pPr>
        <w:pStyle w:val="Paragraphedeliste"/>
        <w:numPr>
          <w:ilvl w:val="0"/>
          <w:numId w:val="3"/>
        </w:numPr>
        <w:spacing w:after="0"/>
        <w:jc w:val="both"/>
        <w:rPr>
          <w:rFonts w:ascii="Tahoma" w:hAnsi="Tahoma" w:cs="Tahoma"/>
          <w:sz w:val="28"/>
          <w:szCs w:val="28"/>
        </w:rPr>
      </w:pPr>
      <w:r w:rsidRPr="000E2219">
        <w:rPr>
          <w:rFonts w:ascii="Tahoma" w:hAnsi="Tahoma" w:cs="Tahoma"/>
          <w:sz w:val="28"/>
          <w:szCs w:val="28"/>
        </w:rPr>
        <w:t xml:space="preserve"> la lis</w:t>
      </w:r>
      <w:r w:rsidR="00D44EC1" w:rsidRPr="000E2219">
        <w:rPr>
          <w:rFonts w:ascii="Tahoma" w:hAnsi="Tahoma" w:cs="Tahoma"/>
          <w:sz w:val="28"/>
          <w:szCs w:val="28"/>
        </w:rPr>
        <w:t>te des administrateurs et celle</w:t>
      </w:r>
      <w:r w:rsidR="000E2219">
        <w:rPr>
          <w:rFonts w:ascii="Tahoma" w:hAnsi="Tahoma" w:cs="Tahoma"/>
          <w:sz w:val="28"/>
          <w:szCs w:val="28"/>
        </w:rPr>
        <w:t xml:space="preserve"> des commissaires aux comptes ;</w:t>
      </w:r>
    </w:p>
    <w:p w:rsidR="007F4D0C" w:rsidRPr="000E2219" w:rsidRDefault="007F4D0C" w:rsidP="000E2219">
      <w:pPr>
        <w:pStyle w:val="Paragraphedeliste"/>
        <w:numPr>
          <w:ilvl w:val="0"/>
          <w:numId w:val="3"/>
        </w:numPr>
        <w:spacing w:after="0"/>
        <w:jc w:val="both"/>
        <w:rPr>
          <w:rFonts w:ascii="Tahoma" w:hAnsi="Tahoma" w:cs="Tahoma"/>
          <w:sz w:val="28"/>
          <w:szCs w:val="28"/>
        </w:rPr>
      </w:pPr>
      <w:r w:rsidRPr="000E2219">
        <w:rPr>
          <w:rFonts w:ascii="Tahoma" w:hAnsi="Tahoma" w:cs="Tahoma"/>
          <w:sz w:val="28"/>
          <w:szCs w:val="28"/>
        </w:rPr>
        <w:t xml:space="preserve"> un extrait du registre du commerce et du crédit mobilier ;</w:t>
      </w:r>
    </w:p>
    <w:p w:rsidR="000E2219" w:rsidRDefault="007F4D0C" w:rsidP="007F4D0C">
      <w:pPr>
        <w:spacing w:after="0"/>
        <w:jc w:val="both"/>
        <w:rPr>
          <w:rFonts w:ascii="Tahoma" w:hAnsi="Tahoma" w:cs="Tahoma"/>
          <w:sz w:val="28"/>
          <w:szCs w:val="28"/>
        </w:rPr>
      </w:pPr>
      <w:r w:rsidRPr="00561C88">
        <w:rPr>
          <w:rFonts w:ascii="Tahoma" w:hAnsi="Tahoma" w:cs="Tahoma"/>
          <w:sz w:val="28"/>
          <w:szCs w:val="28"/>
        </w:rPr>
        <w:t>- les documents attestant la régularité de la société vis-à-vis de l’administration que sont</w:t>
      </w:r>
      <w:r w:rsidR="000E2219">
        <w:rPr>
          <w:rFonts w:ascii="Tahoma" w:hAnsi="Tahoma" w:cs="Tahoma"/>
          <w:sz w:val="28"/>
          <w:szCs w:val="28"/>
        </w:rPr>
        <w:t> :</w:t>
      </w:r>
    </w:p>
    <w:p w:rsidR="000E2219" w:rsidRDefault="003068E5" w:rsidP="000E2219">
      <w:pPr>
        <w:pStyle w:val="Paragraphedeliste"/>
        <w:numPr>
          <w:ilvl w:val="0"/>
          <w:numId w:val="4"/>
        </w:numPr>
        <w:spacing w:after="0"/>
        <w:jc w:val="both"/>
        <w:rPr>
          <w:rFonts w:ascii="Tahoma" w:hAnsi="Tahoma" w:cs="Tahoma"/>
          <w:sz w:val="28"/>
          <w:szCs w:val="28"/>
        </w:rPr>
      </w:pPr>
      <w:r>
        <w:rPr>
          <w:rFonts w:ascii="Tahoma" w:hAnsi="Tahoma" w:cs="Tahoma"/>
          <w:sz w:val="28"/>
          <w:szCs w:val="28"/>
        </w:rPr>
        <w:t>l</w:t>
      </w:r>
      <w:r w:rsidR="000E2219">
        <w:rPr>
          <w:rFonts w:ascii="Tahoma" w:hAnsi="Tahoma" w:cs="Tahoma"/>
          <w:sz w:val="28"/>
          <w:szCs w:val="28"/>
        </w:rPr>
        <w:t>’attestation</w:t>
      </w:r>
      <w:r w:rsidR="007F4D0C" w:rsidRPr="000E2219">
        <w:rPr>
          <w:rFonts w:ascii="Tahoma" w:hAnsi="Tahoma" w:cs="Tahoma"/>
          <w:sz w:val="28"/>
          <w:szCs w:val="28"/>
        </w:rPr>
        <w:t xml:space="preserve"> de situation</w:t>
      </w:r>
      <w:r w:rsidR="000E2219">
        <w:rPr>
          <w:rFonts w:ascii="Tahoma" w:hAnsi="Tahoma" w:cs="Tahoma"/>
          <w:sz w:val="28"/>
          <w:szCs w:val="28"/>
        </w:rPr>
        <w:t xml:space="preserve"> fiscale ;</w:t>
      </w:r>
    </w:p>
    <w:p w:rsidR="000E2219" w:rsidRDefault="003068E5" w:rsidP="000E2219">
      <w:pPr>
        <w:pStyle w:val="Paragraphedeliste"/>
        <w:numPr>
          <w:ilvl w:val="0"/>
          <w:numId w:val="4"/>
        </w:numPr>
        <w:spacing w:after="0"/>
        <w:jc w:val="both"/>
        <w:rPr>
          <w:rFonts w:ascii="Tahoma" w:hAnsi="Tahoma" w:cs="Tahoma"/>
          <w:sz w:val="28"/>
          <w:szCs w:val="28"/>
        </w:rPr>
      </w:pPr>
      <w:r>
        <w:rPr>
          <w:rFonts w:ascii="Tahoma" w:hAnsi="Tahoma" w:cs="Tahoma"/>
          <w:sz w:val="28"/>
          <w:szCs w:val="28"/>
        </w:rPr>
        <w:t>l</w:t>
      </w:r>
      <w:r w:rsidR="000E2219">
        <w:rPr>
          <w:rFonts w:ascii="Tahoma" w:hAnsi="Tahoma" w:cs="Tahoma"/>
          <w:sz w:val="28"/>
          <w:szCs w:val="28"/>
        </w:rPr>
        <w:t>’attestation</w:t>
      </w:r>
      <w:r w:rsidR="000E2219" w:rsidRPr="000E2219">
        <w:rPr>
          <w:rFonts w:ascii="Tahoma" w:hAnsi="Tahoma" w:cs="Tahoma"/>
          <w:sz w:val="28"/>
          <w:szCs w:val="28"/>
        </w:rPr>
        <w:t xml:space="preserve"> </w:t>
      </w:r>
      <w:r w:rsidR="007F4D0C" w:rsidRPr="000E2219">
        <w:rPr>
          <w:rFonts w:ascii="Tahoma" w:hAnsi="Tahoma" w:cs="Tahoma"/>
          <w:sz w:val="28"/>
          <w:szCs w:val="28"/>
        </w:rPr>
        <w:t>de la Caisse Nationale de Sécurité Sociale (CNSS)</w:t>
      </w:r>
      <w:r w:rsidR="000E2219">
        <w:rPr>
          <w:rFonts w:ascii="Tahoma" w:hAnsi="Tahoma" w:cs="Tahoma"/>
          <w:sz w:val="28"/>
          <w:szCs w:val="28"/>
        </w:rPr>
        <w:t> ;</w:t>
      </w:r>
    </w:p>
    <w:p w:rsidR="007F4D0C" w:rsidRPr="000E2219" w:rsidRDefault="003068E5" w:rsidP="000E2219">
      <w:pPr>
        <w:pStyle w:val="Paragraphedeliste"/>
        <w:numPr>
          <w:ilvl w:val="0"/>
          <w:numId w:val="4"/>
        </w:numPr>
        <w:spacing w:after="0"/>
        <w:jc w:val="both"/>
        <w:rPr>
          <w:rFonts w:ascii="Tahoma" w:hAnsi="Tahoma" w:cs="Tahoma"/>
          <w:sz w:val="28"/>
          <w:szCs w:val="28"/>
        </w:rPr>
      </w:pPr>
      <w:r>
        <w:rPr>
          <w:rFonts w:ascii="Tahoma" w:hAnsi="Tahoma" w:cs="Tahoma"/>
          <w:sz w:val="28"/>
          <w:szCs w:val="28"/>
        </w:rPr>
        <w:t>l</w:t>
      </w:r>
      <w:r w:rsidR="000E2219">
        <w:rPr>
          <w:rFonts w:ascii="Tahoma" w:hAnsi="Tahoma" w:cs="Tahoma"/>
          <w:sz w:val="28"/>
          <w:szCs w:val="28"/>
        </w:rPr>
        <w:t>’attestation de</w:t>
      </w:r>
      <w:r w:rsidR="000E2219" w:rsidRPr="000E2219">
        <w:rPr>
          <w:rFonts w:ascii="Tahoma" w:hAnsi="Tahoma" w:cs="Tahoma"/>
          <w:sz w:val="28"/>
          <w:szCs w:val="28"/>
        </w:rPr>
        <w:t xml:space="preserve"> </w:t>
      </w:r>
      <w:r w:rsidR="007F4D0C" w:rsidRPr="000E2219">
        <w:rPr>
          <w:rFonts w:ascii="Tahoma" w:hAnsi="Tahoma" w:cs="Tahoma"/>
          <w:sz w:val="28"/>
          <w:szCs w:val="28"/>
        </w:rPr>
        <w:t>l’Agence Judiciaire du Trésor (AJT)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l’autorisation du Maire de la commune concernée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xml:space="preserve">- les titres d’occupation des locaux notamment, un titre foncier, un contrat de bail dûment enregistré ou une autorisation du bailleur </w:t>
      </w:r>
      <w:r w:rsidRPr="00561C88">
        <w:rPr>
          <w:rFonts w:ascii="Tahoma" w:hAnsi="Tahoma" w:cs="Tahoma"/>
          <w:sz w:val="28"/>
          <w:szCs w:val="28"/>
        </w:rPr>
        <w:lastRenderedPageBreak/>
        <w:t>devant se conclure en contrat de bail après obtention de l’autorisation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le plan détaillé de l’établissement devant abriter le casino ainsi que la position des salles de jeu dans l’immeuble en deux (2) exemplaires</w:t>
      </w:r>
      <w:r w:rsidR="00112C82">
        <w:rPr>
          <w:rFonts w:ascii="Tahoma" w:hAnsi="Tahoma" w:cs="Tahoma"/>
          <w:sz w:val="28"/>
          <w:szCs w:val="28"/>
        </w:rPr>
        <w:t>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toute documentation technique décrivant les références techniques des appareils et matériels à utiliser et les règles de fonctionnement des jeux qu’ils sous-tendent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un mémorandum indiquant notamment l’importance des moyens financiers et humains qui seront affectés à l’équipement et au fonctionnement de la salle, le plan de développement prévisionnel de l’établissement de jeu sur cinq (5) ans et l’impact de l’activité de l’établissement de jeu sur l’économie des localités d’implantation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un état des propositions relatives au niveau des mises (mises minima et mises maxima), des avances initiales et du taux de prélèvement au profit des cagnottes ;</w:t>
      </w:r>
    </w:p>
    <w:p w:rsidR="007F4D0C" w:rsidRPr="00561C88" w:rsidRDefault="007F4D0C" w:rsidP="007F4D0C">
      <w:pPr>
        <w:spacing w:after="0"/>
        <w:jc w:val="both"/>
        <w:rPr>
          <w:rFonts w:ascii="Tahoma" w:hAnsi="Tahoma" w:cs="Tahoma"/>
          <w:sz w:val="28"/>
          <w:szCs w:val="28"/>
        </w:rPr>
      </w:pPr>
      <w:r w:rsidRPr="00561C88">
        <w:rPr>
          <w:rFonts w:ascii="Tahoma" w:hAnsi="Tahoma" w:cs="Tahoma"/>
          <w:sz w:val="28"/>
          <w:szCs w:val="28"/>
        </w:rPr>
        <w:t>- un engagement à verser un cautionnement</w:t>
      </w:r>
      <w:r>
        <w:rPr>
          <w:rFonts w:ascii="Tahoma" w:hAnsi="Tahoma" w:cs="Tahoma"/>
          <w:sz w:val="28"/>
          <w:szCs w:val="28"/>
        </w:rPr>
        <w:t xml:space="preserve"> selon la réglementation</w:t>
      </w:r>
      <w:r w:rsidRPr="00561C88">
        <w:rPr>
          <w:rFonts w:ascii="Tahoma" w:hAnsi="Tahoma" w:cs="Tahoma"/>
          <w:sz w:val="28"/>
          <w:szCs w:val="28"/>
        </w:rPr>
        <w:t>.</w:t>
      </w:r>
    </w:p>
    <w:p w:rsidR="007F4D0C" w:rsidRPr="00561C88" w:rsidRDefault="007F4D0C" w:rsidP="007F4D0C">
      <w:pPr>
        <w:rPr>
          <w:rFonts w:ascii="Tahoma" w:hAnsi="Tahoma" w:cs="Tahoma"/>
          <w:sz w:val="28"/>
          <w:szCs w:val="28"/>
        </w:rPr>
      </w:pPr>
    </w:p>
    <w:p w:rsidR="007F4D0C" w:rsidRPr="00561C88" w:rsidRDefault="007F4D0C" w:rsidP="007F4D0C">
      <w:pPr>
        <w:jc w:val="both"/>
        <w:rPr>
          <w:rFonts w:ascii="Tahoma" w:eastAsia="Batang" w:hAnsi="Tahoma" w:cs="Tahoma"/>
          <w:sz w:val="28"/>
          <w:szCs w:val="28"/>
        </w:rPr>
      </w:pPr>
      <w:r w:rsidRPr="00561C88">
        <w:rPr>
          <w:rFonts w:ascii="Tahoma" w:eastAsia="Batang" w:hAnsi="Tahoma" w:cs="Tahoma"/>
          <w:bCs/>
          <w:sz w:val="28"/>
          <w:szCs w:val="28"/>
        </w:rPr>
        <w:t>Par ailleurs, le Directeur Général de l’établissement du jeu et le Directeur Technique doivent fournir, ch</w:t>
      </w:r>
      <w:r w:rsidR="00B972A8">
        <w:rPr>
          <w:rFonts w:ascii="Tahoma" w:eastAsia="Batang" w:hAnsi="Tahoma" w:cs="Tahoma"/>
          <w:bCs/>
          <w:sz w:val="28"/>
          <w:szCs w:val="28"/>
        </w:rPr>
        <w:t>acun un dossier comprenant:</w:t>
      </w:r>
      <w:r w:rsidR="00B972A8">
        <w:rPr>
          <w:rFonts w:ascii="Tahoma" w:eastAsia="Batang" w:hAnsi="Tahoma" w:cs="Tahoma"/>
          <w:bCs/>
          <w:sz w:val="28"/>
          <w:szCs w:val="28"/>
        </w:rPr>
        <w:tab/>
      </w:r>
      <w:r w:rsidRPr="00561C88">
        <w:rPr>
          <w:rFonts w:ascii="Tahoma" w:eastAsia="Batang" w:hAnsi="Tahoma" w:cs="Tahoma"/>
          <w:bCs/>
          <w:sz w:val="28"/>
          <w:szCs w:val="28"/>
        </w:rPr>
        <w:t xml:space="preserve">       </w:t>
      </w:r>
      <w:r w:rsidRPr="00561C88">
        <w:rPr>
          <w:rFonts w:ascii="Tahoma" w:eastAsia="Batang" w:hAnsi="Tahoma" w:cs="Tahoma"/>
          <w:sz w:val="28"/>
          <w:szCs w:val="28"/>
        </w:rPr>
        <w:t>- un extrait d'acte de naissance;</w:t>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t xml:space="preserve">       </w:t>
      </w:r>
      <w:r w:rsidRPr="00561C88">
        <w:rPr>
          <w:rFonts w:ascii="Tahoma" w:eastAsia="Batang" w:hAnsi="Tahoma" w:cs="Tahoma"/>
          <w:sz w:val="28"/>
          <w:szCs w:val="28"/>
        </w:rPr>
        <w:t>- un extrait de casier judiciaire de moins de trois (3) mois de date;</w:t>
      </w:r>
      <w:r>
        <w:rPr>
          <w:rFonts w:ascii="Tahoma" w:eastAsia="Batang" w:hAnsi="Tahoma" w:cs="Tahoma"/>
          <w:bCs/>
          <w:sz w:val="28"/>
          <w:szCs w:val="28"/>
        </w:rPr>
        <w:tab/>
      </w:r>
      <w:r w:rsidRPr="00561C88">
        <w:rPr>
          <w:rFonts w:ascii="Tahoma" w:eastAsia="Batang" w:hAnsi="Tahoma" w:cs="Tahoma"/>
          <w:bCs/>
          <w:sz w:val="28"/>
          <w:szCs w:val="28"/>
        </w:rPr>
        <w:t xml:space="preserve">       </w:t>
      </w:r>
      <w:r w:rsidRPr="00561C88">
        <w:rPr>
          <w:rFonts w:ascii="Tahoma" w:eastAsia="Batang" w:hAnsi="Tahoma" w:cs="Tahoma"/>
          <w:sz w:val="28"/>
          <w:szCs w:val="28"/>
        </w:rPr>
        <w:t>- un certificat de nationalité;</w:t>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r>
      <w:r w:rsidRPr="00561C88">
        <w:rPr>
          <w:rFonts w:ascii="Tahoma" w:eastAsia="Batang" w:hAnsi="Tahoma" w:cs="Tahoma"/>
          <w:bCs/>
          <w:sz w:val="28"/>
          <w:szCs w:val="28"/>
        </w:rPr>
        <w:tab/>
        <w:t xml:space="preserve">                   </w:t>
      </w:r>
      <w:r w:rsidRPr="00561C88">
        <w:rPr>
          <w:rFonts w:ascii="Tahoma" w:eastAsia="Batang" w:hAnsi="Tahoma" w:cs="Tahoma"/>
          <w:sz w:val="28"/>
          <w:szCs w:val="28"/>
        </w:rPr>
        <w:t>- un curriculum vitae en deux (2) exemplaires;</w:t>
      </w:r>
      <w:r>
        <w:rPr>
          <w:rFonts w:ascii="Tahoma" w:eastAsia="Batang" w:hAnsi="Tahoma" w:cs="Tahoma"/>
          <w:bCs/>
          <w:sz w:val="28"/>
          <w:szCs w:val="28"/>
        </w:rPr>
        <w:tab/>
      </w:r>
      <w:r>
        <w:rPr>
          <w:rFonts w:ascii="Tahoma" w:eastAsia="Batang" w:hAnsi="Tahoma" w:cs="Tahoma"/>
          <w:bCs/>
          <w:sz w:val="28"/>
          <w:szCs w:val="28"/>
        </w:rPr>
        <w:tab/>
      </w:r>
      <w:r>
        <w:rPr>
          <w:rFonts w:ascii="Tahoma" w:eastAsia="Batang" w:hAnsi="Tahoma" w:cs="Tahoma"/>
          <w:bCs/>
          <w:sz w:val="28"/>
          <w:szCs w:val="28"/>
        </w:rPr>
        <w:tab/>
      </w:r>
      <w:r>
        <w:rPr>
          <w:rFonts w:ascii="Tahoma" w:eastAsia="Batang" w:hAnsi="Tahoma" w:cs="Tahoma"/>
          <w:bCs/>
          <w:sz w:val="28"/>
          <w:szCs w:val="28"/>
        </w:rPr>
        <w:tab/>
      </w:r>
      <w:r w:rsidRPr="00561C88">
        <w:rPr>
          <w:rFonts w:ascii="Tahoma" w:eastAsia="Batang" w:hAnsi="Tahoma" w:cs="Tahoma"/>
          <w:bCs/>
          <w:sz w:val="28"/>
          <w:szCs w:val="28"/>
        </w:rPr>
        <w:t xml:space="preserve">         </w:t>
      </w:r>
      <w:r w:rsidRPr="00561C88">
        <w:rPr>
          <w:rFonts w:ascii="Tahoma" w:eastAsia="Batang" w:hAnsi="Tahoma" w:cs="Tahoma"/>
          <w:sz w:val="28"/>
          <w:szCs w:val="28"/>
        </w:rPr>
        <w:t>- trois (3) photos d'identité récentes;</w:t>
      </w:r>
      <w:r>
        <w:rPr>
          <w:rFonts w:ascii="Tahoma" w:eastAsia="Batang" w:hAnsi="Tahoma" w:cs="Tahoma"/>
          <w:bCs/>
          <w:sz w:val="28"/>
          <w:szCs w:val="28"/>
        </w:rPr>
        <w:t xml:space="preserve">      </w:t>
      </w:r>
      <w:r>
        <w:rPr>
          <w:rFonts w:ascii="Tahoma" w:eastAsia="Batang" w:hAnsi="Tahoma" w:cs="Tahoma"/>
          <w:bCs/>
          <w:sz w:val="28"/>
          <w:szCs w:val="28"/>
        </w:rPr>
        <w:tab/>
      </w:r>
      <w:r>
        <w:rPr>
          <w:rFonts w:ascii="Tahoma" w:eastAsia="Batang" w:hAnsi="Tahoma" w:cs="Tahoma"/>
          <w:bCs/>
          <w:sz w:val="28"/>
          <w:szCs w:val="28"/>
        </w:rPr>
        <w:tab/>
      </w:r>
      <w:r>
        <w:rPr>
          <w:rFonts w:ascii="Tahoma" w:eastAsia="Batang" w:hAnsi="Tahoma" w:cs="Tahoma"/>
          <w:bCs/>
          <w:sz w:val="28"/>
          <w:szCs w:val="28"/>
        </w:rPr>
        <w:tab/>
      </w:r>
      <w:r>
        <w:rPr>
          <w:rFonts w:ascii="Tahoma" w:eastAsia="Batang" w:hAnsi="Tahoma" w:cs="Tahoma"/>
          <w:bCs/>
          <w:sz w:val="28"/>
          <w:szCs w:val="28"/>
        </w:rPr>
        <w:tab/>
      </w:r>
      <w:r>
        <w:rPr>
          <w:rFonts w:ascii="Tahoma" w:eastAsia="Batang" w:hAnsi="Tahoma" w:cs="Tahoma"/>
          <w:bCs/>
          <w:sz w:val="28"/>
          <w:szCs w:val="28"/>
        </w:rPr>
        <w:tab/>
      </w:r>
      <w:r w:rsidRPr="00561C88">
        <w:rPr>
          <w:rFonts w:ascii="Tahoma" w:eastAsia="Batang" w:hAnsi="Tahoma" w:cs="Tahoma"/>
          <w:bCs/>
          <w:sz w:val="28"/>
          <w:szCs w:val="28"/>
        </w:rPr>
        <w:t xml:space="preserve">        </w:t>
      </w:r>
      <w:r w:rsidRPr="00561C88">
        <w:rPr>
          <w:rFonts w:ascii="Tahoma" w:eastAsia="Batang" w:hAnsi="Tahoma" w:cs="Tahoma"/>
          <w:sz w:val="28"/>
          <w:szCs w:val="28"/>
        </w:rPr>
        <w:t>- les actes de nomination.</w:t>
      </w:r>
    </w:p>
    <w:p w:rsidR="00F87200" w:rsidRPr="00F87200" w:rsidRDefault="00F87200" w:rsidP="00F87200">
      <w:pPr>
        <w:jc w:val="both"/>
        <w:rPr>
          <w:rFonts w:ascii="Tahoma" w:eastAsia="Batang" w:hAnsi="Tahoma" w:cs="Tahoma"/>
          <w:sz w:val="28"/>
          <w:szCs w:val="28"/>
        </w:rPr>
      </w:pPr>
    </w:p>
    <w:p w:rsidR="00F87200" w:rsidRDefault="00F87200" w:rsidP="00F87200">
      <w:pPr>
        <w:jc w:val="both"/>
        <w:rPr>
          <w:rFonts w:ascii="Tahoma" w:eastAsia="Batang" w:hAnsi="Tahoma" w:cs="Tahoma"/>
          <w:sz w:val="28"/>
          <w:szCs w:val="28"/>
        </w:rPr>
      </w:pPr>
      <w:r w:rsidRPr="00783718">
        <w:rPr>
          <w:rFonts w:ascii="Tahoma" w:eastAsia="Batang" w:hAnsi="Tahoma" w:cs="Tahoma"/>
          <w:b/>
          <w:sz w:val="28"/>
          <w:szCs w:val="28"/>
          <w:u w:val="single"/>
        </w:rPr>
        <w:t>NB :</w:t>
      </w:r>
      <w:r>
        <w:rPr>
          <w:rFonts w:ascii="Tahoma" w:eastAsia="Batang" w:hAnsi="Tahoma" w:cs="Tahoma"/>
          <w:sz w:val="28"/>
          <w:szCs w:val="28"/>
        </w:rPr>
        <w:t xml:space="preserve"> La licence n’est délivrée qu’après une enquête de moralité satisfaisante des responsables du casino.</w:t>
      </w:r>
    </w:p>
    <w:p w:rsidR="00F87200" w:rsidRPr="001324A5" w:rsidRDefault="00F87200" w:rsidP="00F87200">
      <w:pPr>
        <w:jc w:val="both"/>
        <w:rPr>
          <w:rFonts w:ascii="Tahoma" w:eastAsia="Batang" w:hAnsi="Tahoma" w:cs="Tahoma"/>
          <w:sz w:val="28"/>
          <w:szCs w:val="28"/>
        </w:rPr>
      </w:pPr>
    </w:p>
    <w:p w:rsidR="00F87200" w:rsidRPr="002E6114" w:rsidRDefault="00F87200" w:rsidP="00F87200">
      <w:pPr>
        <w:pStyle w:val="Paragraphedeliste"/>
        <w:numPr>
          <w:ilvl w:val="0"/>
          <w:numId w:val="2"/>
        </w:numPr>
        <w:jc w:val="both"/>
        <w:rPr>
          <w:rFonts w:ascii="Tahoma" w:hAnsi="Tahoma" w:cs="Tahoma"/>
          <w:b/>
          <w:sz w:val="28"/>
          <w:szCs w:val="28"/>
        </w:rPr>
      </w:pPr>
      <w:r w:rsidRPr="002E6114">
        <w:rPr>
          <w:rFonts w:ascii="Tahoma" w:hAnsi="Tahoma" w:cs="Tahoma"/>
          <w:b/>
          <w:sz w:val="28"/>
          <w:szCs w:val="28"/>
        </w:rPr>
        <w:lastRenderedPageBreak/>
        <w:t>Validité de la licence et condition de renouvellement</w:t>
      </w:r>
    </w:p>
    <w:p w:rsidR="00F87200" w:rsidRPr="002E6114" w:rsidRDefault="00F87200" w:rsidP="00F87200">
      <w:pPr>
        <w:jc w:val="both"/>
        <w:rPr>
          <w:rFonts w:ascii="Tahoma" w:eastAsia="Batang" w:hAnsi="Tahoma" w:cs="Tahoma"/>
          <w:sz w:val="28"/>
          <w:szCs w:val="28"/>
        </w:rPr>
      </w:pPr>
      <w:r w:rsidRPr="002E6114">
        <w:rPr>
          <w:rFonts w:ascii="Tahoma" w:eastAsia="Batang" w:hAnsi="Tahoma" w:cs="Tahoma"/>
          <w:bCs/>
          <w:sz w:val="28"/>
          <w:szCs w:val="28"/>
        </w:rPr>
        <w:t>La</w:t>
      </w:r>
      <w:r>
        <w:rPr>
          <w:rFonts w:ascii="Tahoma" w:eastAsia="Batang" w:hAnsi="Tahoma" w:cs="Tahoma"/>
          <w:bCs/>
          <w:sz w:val="28"/>
          <w:szCs w:val="28"/>
        </w:rPr>
        <w:t xml:space="preserve"> durée de validité d’une</w:t>
      </w:r>
      <w:r w:rsidRPr="002E6114">
        <w:rPr>
          <w:rFonts w:ascii="Tahoma" w:eastAsia="Batang" w:hAnsi="Tahoma" w:cs="Tahoma"/>
          <w:bCs/>
          <w:sz w:val="28"/>
          <w:szCs w:val="28"/>
        </w:rPr>
        <w:t xml:space="preserve"> licence d’exploitation d’un établissement de </w:t>
      </w:r>
      <w:r>
        <w:rPr>
          <w:rFonts w:ascii="Tahoma" w:eastAsia="Batang" w:hAnsi="Tahoma" w:cs="Tahoma"/>
          <w:bCs/>
          <w:sz w:val="28"/>
          <w:szCs w:val="28"/>
        </w:rPr>
        <w:t>machines à sous est de cinq (05) ans</w:t>
      </w:r>
      <w:r w:rsidRPr="002E6114">
        <w:rPr>
          <w:rFonts w:ascii="Tahoma" w:eastAsia="Batang" w:hAnsi="Tahoma" w:cs="Tahoma"/>
          <w:bCs/>
          <w:sz w:val="28"/>
          <w:szCs w:val="28"/>
        </w:rPr>
        <w:t xml:space="preserve"> renouvelable</w:t>
      </w:r>
      <w:r w:rsidRPr="002E6114">
        <w:rPr>
          <w:rFonts w:ascii="Tahoma" w:eastAsia="Batang" w:hAnsi="Tahoma" w:cs="Tahoma"/>
          <w:sz w:val="28"/>
          <w:szCs w:val="28"/>
        </w:rPr>
        <w:t>.</w:t>
      </w:r>
    </w:p>
    <w:p w:rsidR="00F87200" w:rsidRDefault="00F53AF4" w:rsidP="00F87200">
      <w:pPr>
        <w:jc w:val="both"/>
        <w:rPr>
          <w:rFonts w:ascii="Tahoma" w:eastAsia="Batang" w:hAnsi="Tahoma" w:cs="Tahoma"/>
          <w:bCs/>
          <w:sz w:val="28"/>
          <w:szCs w:val="28"/>
        </w:rPr>
      </w:pPr>
      <w:r>
        <w:rPr>
          <w:rFonts w:ascii="Tahoma" w:eastAsia="Batang" w:hAnsi="Tahoma" w:cs="Tahoma"/>
          <w:sz w:val="28"/>
          <w:szCs w:val="28"/>
        </w:rPr>
        <w:t>La demande de renouvellement</w:t>
      </w:r>
      <w:r w:rsidR="00F87200">
        <w:rPr>
          <w:rFonts w:ascii="Tahoma" w:eastAsia="Batang" w:hAnsi="Tahoma" w:cs="Tahoma"/>
          <w:sz w:val="28"/>
          <w:szCs w:val="28"/>
        </w:rPr>
        <w:t xml:space="preserve"> </w:t>
      </w:r>
      <w:r w:rsidR="00F87200" w:rsidRPr="002E6114">
        <w:rPr>
          <w:rFonts w:ascii="Tahoma" w:eastAsia="Batang" w:hAnsi="Tahoma" w:cs="Tahoma"/>
          <w:sz w:val="28"/>
          <w:szCs w:val="28"/>
        </w:rPr>
        <w:t>est présentée dans les mêmes</w:t>
      </w:r>
      <w:r w:rsidR="00F87200">
        <w:rPr>
          <w:rFonts w:ascii="Tahoma" w:eastAsia="Batang" w:hAnsi="Tahoma" w:cs="Tahoma"/>
          <w:sz w:val="28"/>
          <w:szCs w:val="28"/>
        </w:rPr>
        <w:t xml:space="preserve"> conditions que celles de la demande de la licence initiale. Elle doit en plus</w:t>
      </w:r>
      <w:r w:rsidR="00F87200" w:rsidRPr="002E6114">
        <w:rPr>
          <w:rFonts w:ascii="Tahoma" w:eastAsia="Batang" w:hAnsi="Tahoma" w:cs="Tahoma"/>
          <w:sz w:val="28"/>
          <w:szCs w:val="28"/>
        </w:rPr>
        <w:t xml:space="preserve">, être accompagnée </w:t>
      </w:r>
      <w:r w:rsidR="00F87200" w:rsidRPr="002E6114">
        <w:rPr>
          <w:rFonts w:ascii="Tahoma" w:eastAsia="Batang" w:hAnsi="Tahoma" w:cs="Tahoma"/>
          <w:bCs/>
          <w:sz w:val="28"/>
          <w:szCs w:val="28"/>
        </w:rPr>
        <w:t>des états financiers des trois (03) dernières années</w:t>
      </w:r>
      <w:r w:rsidR="00F87200">
        <w:rPr>
          <w:rFonts w:ascii="Tahoma" w:eastAsia="Batang" w:hAnsi="Tahoma" w:cs="Tahoma"/>
          <w:bCs/>
          <w:sz w:val="28"/>
          <w:szCs w:val="28"/>
        </w:rPr>
        <w:t xml:space="preserve"> de la société</w:t>
      </w:r>
      <w:r w:rsidR="00F87200" w:rsidRPr="002E6114">
        <w:rPr>
          <w:rFonts w:ascii="Tahoma" w:eastAsia="Batang" w:hAnsi="Tahoma" w:cs="Tahoma"/>
          <w:bCs/>
          <w:sz w:val="28"/>
          <w:szCs w:val="28"/>
        </w:rPr>
        <w:t xml:space="preserve"> </w:t>
      </w:r>
      <w:r w:rsidR="00F87200">
        <w:rPr>
          <w:rFonts w:ascii="Tahoma" w:eastAsia="Batang" w:hAnsi="Tahoma" w:cs="Tahoma"/>
          <w:bCs/>
          <w:sz w:val="28"/>
          <w:szCs w:val="28"/>
        </w:rPr>
        <w:t>et d’une copie de la licence</w:t>
      </w:r>
      <w:r w:rsidR="00F87200" w:rsidRPr="002E6114">
        <w:rPr>
          <w:rFonts w:ascii="Tahoma" w:eastAsia="Batang" w:hAnsi="Tahoma" w:cs="Tahoma"/>
          <w:bCs/>
          <w:sz w:val="28"/>
          <w:szCs w:val="28"/>
        </w:rPr>
        <w:t xml:space="preserve"> dont le renouvellement est demandé.</w:t>
      </w:r>
    </w:p>
    <w:p w:rsidR="00F87200" w:rsidRDefault="00F87200" w:rsidP="00F87200">
      <w:pPr>
        <w:jc w:val="both"/>
        <w:rPr>
          <w:rFonts w:ascii="Tahoma" w:eastAsia="Batang" w:hAnsi="Tahoma" w:cs="Tahoma"/>
          <w:bCs/>
          <w:sz w:val="28"/>
          <w:szCs w:val="28"/>
        </w:rPr>
      </w:pPr>
    </w:p>
    <w:p w:rsidR="00F87200" w:rsidRPr="008F159E" w:rsidRDefault="00F87200" w:rsidP="00F87200">
      <w:pPr>
        <w:pStyle w:val="Paragraphedeliste"/>
        <w:numPr>
          <w:ilvl w:val="0"/>
          <w:numId w:val="2"/>
        </w:numPr>
        <w:jc w:val="both"/>
        <w:rPr>
          <w:rFonts w:ascii="Tahoma" w:hAnsi="Tahoma" w:cs="Tahoma"/>
          <w:b/>
          <w:sz w:val="28"/>
          <w:szCs w:val="28"/>
        </w:rPr>
      </w:pPr>
      <w:r w:rsidRPr="008F159E">
        <w:rPr>
          <w:rFonts w:ascii="Tahoma" w:eastAsia="Batang" w:hAnsi="Tahoma" w:cs="Tahoma"/>
          <w:b/>
          <w:bCs/>
          <w:sz w:val="28"/>
          <w:szCs w:val="28"/>
        </w:rPr>
        <w:t>Période transitoire et conséquences</w:t>
      </w:r>
    </w:p>
    <w:p w:rsidR="00F87200" w:rsidRDefault="00EA706C" w:rsidP="00F87200">
      <w:pPr>
        <w:jc w:val="both"/>
        <w:rPr>
          <w:rFonts w:ascii="Tahoma" w:hAnsi="Tahoma" w:cs="Tahoma"/>
          <w:sz w:val="28"/>
          <w:szCs w:val="28"/>
        </w:rPr>
      </w:pPr>
      <w:r>
        <w:rPr>
          <w:rFonts w:ascii="Tahoma" w:hAnsi="Tahoma" w:cs="Tahoma"/>
          <w:sz w:val="28"/>
          <w:szCs w:val="28"/>
        </w:rPr>
        <w:t>Les casinos</w:t>
      </w:r>
      <w:r w:rsidR="00F87200">
        <w:rPr>
          <w:rFonts w:ascii="Tahoma" w:hAnsi="Tahoma" w:cs="Tahoma"/>
          <w:sz w:val="28"/>
          <w:szCs w:val="28"/>
        </w:rPr>
        <w:t xml:space="preserve"> déjà </w:t>
      </w:r>
      <w:r>
        <w:rPr>
          <w:rFonts w:ascii="Tahoma" w:hAnsi="Tahoma" w:cs="Tahoma"/>
          <w:sz w:val="28"/>
          <w:szCs w:val="28"/>
        </w:rPr>
        <w:t>existants</w:t>
      </w:r>
      <w:r w:rsidR="00F87200">
        <w:rPr>
          <w:rFonts w:ascii="Tahoma" w:hAnsi="Tahoma" w:cs="Tahoma"/>
          <w:sz w:val="28"/>
          <w:szCs w:val="28"/>
        </w:rPr>
        <w:t xml:space="preserve"> ont jusqu’au 31 décembre 2012 pour se conformer aux dispositions réglementaires sur l</w:t>
      </w:r>
      <w:r w:rsidR="0002464E">
        <w:rPr>
          <w:rFonts w:ascii="Tahoma" w:hAnsi="Tahoma" w:cs="Tahoma"/>
          <w:sz w:val="28"/>
          <w:szCs w:val="28"/>
        </w:rPr>
        <w:t>es jeux de hasard notamment,</w:t>
      </w:r>
      <w:r w:rsidR="00625DB7">
        <w:rPr>
          <w:rFonts w:ascii="Tahoma" w:hAnsi="Tahoma" w:cs="Tahoma"/>
          <w:sz w:val="28"/>
          <w:szCs w:val="28"/>
        </w:rPr>
        <w:t xml:space="preserve"> le standing des bâtiments devant abriter le casino (hôtels quatre (4) étoiles minimum ou bâtiments de standing équivalent),</w:t>
      </w:r>
      <w:r w:rsidR="0002464E">
        <w:rPr>
          <w:rFonts w:ascii="Tahoma" w:hAnsi="Tahoma" w:cs="Tahoma"/>
          <w:sz w:val="28"/>
          <w:szCs w:val="28"/>
        </w:rPr>
        <w:t xml:space="preserve"> la distance</w:t>
      </w:r>
      <w:r w:rsidR="00F87200">
        <w:rPr>
          <w:rFonts w:ascii="Tahoma" w:hAnsi="Tahoma" w:cs="Tahoma"/>
          <w:sz w:val="28"/>
          <w:szCs w:val="28"/>
        </w:rPr>
        <w:t xml:space="preserve"> minimale</w:t>
      </w:r>
      <w:r w:rsidR="0002464E">
        <w:rPr>
          <w:rFonts w:ascii="Tahoma" w:hAnsi="Tahoma" w:cs="Tahoma"/>
          <w:sz w:val="28"/>
          <w:szCs w:val="28"/>
        </w:rPr>
        <w:t xml:space="preserve"> de trois cents (300) mètres</w:t>
      </w:r>
      <w:r w:rsidR="00F87200">
        <w:rPr>
          <w:rFonts w:ascii="Tahoma" w:hAnsi="Tahoma" w:cs="Tahoma"/>
          <w:sz w:val="28"/>
          <w:szCs w:val="28"/>
        </w:rPr>
        <w:t xml:space="preserve"> ent</w:t>
      </w:r>
      <w:r w:rsidR="0002464E">
        <w:rPr>
          <w:rFonts w:ascii="Tahoma" w:hAnsi="Tahoma" w:cs="Tahoma"/>
          <w:sz w:val="28"/>
          <w:szCs w:val="28"/>
        </w:rPr>
        <w:t>re les casinos</w:t>
      </w:r>
      <w:r w:rsidR="00F87200">
        <w:rPr>
          <w:rFonts w:ascii="Tahoma" w:hAnsi="Tahoma" w:cs="Tahoma"/>
          <w:sz w:val="28"/>
          <w:szCs w:val="28"/>
        </w:rPr>
        <w:t xml:space="preserve"> et les lieux de cultes, les établissements scolai</w:t>
      </w:r>
      <w:r w:rsidR="00A667BA">
        <w:rPr>
          <w:rFonts w:ascii="Tahoma" w:hAnsi="Tahoma" w:cs="Tahoma"/>
          <w:sz w:val="28"/>
          <w:szCs w:val="28"/>
        </w:rPr>
        <w:t>res ou de santé et les marchés</w:t>
      </w:r>
      <w:r w:rsidR="00F87200">
        <w:rPr>
          <w:rFonts w:ascii="Tahoma" w:hAnsi="Tahoma" w:cs="Tahoma"/>
          <w:sz w:val="28"/>
          <w:szCs w:val="28"/>
        </w:rPr>
        <w:t xml:space="preserve"> ainsi que les normes de sureté et de sécurité. </w:t>
      </w:r>
    </w:p>
    <w:p w:rsidR="00F87200" w:rsidRDefault="00623C5B" w:rsidP="00F87200">
      <w:pPr>
        <w:jc w:val="both"/>
        <w:rPr>
          <w:rFonts w:ascii="Tahoma" w:hAnsi="Tahoma" w:cs="Tahoma"/>
          <w:sz w:val="28"/>
          <w:szCs w:val="28"/>
        </w:rPr>
      </w:pPr>
      <w:r>
        <w:rPr>
          <w:rFonts w:ascii="Tahoma" w:hAnsi="Tahoma" w:cs="Tahoma"/>
          <w:sz w:val="28"/>
          <w:szCs w:val="28"/>
        </w:rPr>
        <w:t>Passé</w:t>
      </w:r>
      <w:r w:rsidR="00F87200">
        <w:rPr>
          <w:rFonts w:ascii="Tahoma" w:hAnsi="Tahoma" w:cs="Tahoma"/>
          <w:sz w:val="28"/>
          <w:szCs w:val="28"/>
        </w:rPr>
        <w:t xml:space="preserve"> ce délai, les autorisat</w:t>
      </w:r>
      <w:r w:rsidR="00A667BA">
        <w:rPr>
          <w:rFonts w:ascii="Tahoma" w:hAnsi="Tahoma" w:cs="Tahoma"/>
          <w:sz w:val="28"/>
          <w:szCs w:val="28"/>
        </w:rPr>
        <w:t>ions d’ouverture desdits casinos</w:t>
      </w:r>
      <w:r w:rsidR="00F87200">
        <w:rPr>
          <w:rFonts w:ascii="Tahoma" w:hAnsi="Tahoma" w:cs="Tahoma"/>
          <w:sz w:val="28"/>
          <w:szCs w:val="28"/>
        </w:rPr>
        <w:t xml:space="preserve"> seront cad</w:t>
      </w:r>
      <w:r w:rsidR="007D6E5F">
        <w:rPr>
          <w:rFonts w:ascii="Tahoma" w:hAnsi="Tahoma" w:cs="Tahoma"/>
          <w:sz w:val="28"/>
          <w:szCs w:val="28"/>
        </w:rPr>
        <w:t>uques et devront être renouvelées</w:t>
      </w:r>
      <w:r w:rsidR="00F87200">
        <w:rPr>
          <w:rFonts w:ascii="Tahoma" w:hAnsi="Tahoma" w:cs="Tahoma"/>
          <w:sz w:val="28"/>
          <w:szCs w:val="28"/>
        </w:rPr>
        <w:t xml:space="preserve"> conformément aux nouvelles dispositions sous peine de mettre fin à leurs activités.</w:t>
      </w:r>
    </w:p>
    <w:p w:rsidR="0029134A" w:rsidRPr="007F4D0C" w:rsidRDefault="0029134A">
      <w:pPr>
        <w:rPr>
          <w:rFonts w:ascii="Tahoma" w:hAnsi="Tahoma" w:cs="Tahoma"/>
          <w:sz w:val="26"/>
          <w:szCs w:val="26"/>
        </w:rPr>
      </w:pPr>
    </w:p>
    <w:sectPr w:rsidR="0029134A" w:rsidRPr="007F4D0C" w:rsidSect="00B972A8">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98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8D8" w:rsidRDefault="00E528D8" w:rsidP="007F4D0C">
      <w:pPr>
        <w:spacing w:after="0" w:line="240" w:lineRule="auto"/>
      </w:pPr>
      <w:r>
        <w:separator/>
      </w:r>
    </w:p>
  </w:endnote>
  <w:endnote w:type="continuationSeparator" w:id="1">
    <w:p w:rsidR="00E528D8" w:rsidRDefault="00E528D8" w:rsidP="007F4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2E" w:rsidRDefault="0072762E">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1185"/>
      <w:docPartObj>
        <w:docPartGallery w:val="Page Numbers (Bottom of Page)"/>
        <w:docPartUnique/>
      </w:docPartObj>
    </w:sdtPr>
    <w:sdtContent>
      <w:sdt>
        <w:sdtPr>
          <w:id w:val="123787606"/>
          <w:docPartObj>
            <w:docPartGallery w:val="Page Numbers (Top of Page)"/>
            <w:docPartUnique/>
          </w:docPartObj>
        </w:sdtPr>
        <w:sdtContent>
          <w:p w:rsidR="007F4D0C" w:rsidRDefault="007F4D0C">
            <w:pPr>
              <w:pStyle w:val="Pieddepage"/>
              <w:jc w:val="right"/>
            </w:pPr>
            <w:r>
              <w:t xml:space="preserve">Page </w:t>
            </w:r>
            <w:r w:rsidR="00A2090E">
              <w:rPr>
                <w:b/>
                <w:sz w:val="24"/>
                <w:szCs w:val="24"/>
              </w:rPr>
              <w:fldChar w:fldCharType="begin"/>
            </w:r>
            <w:r>
              <w:rPr>
                <w:b/>
              </w:rPr>
              <w:instrText>PAGE</w:instrText>
            </w:r>
            <w:r w:rsidR="00A2090E">
              <w:rPr>
                <w:b/>
                <w:sz w:val="24"/>
                <w:szCs w:val="24"/>
              </w:rPr>
              <w:fldChar w:fldCharType="separate"/>
            </w:r>
            <w:r w:rsidR="003068E5">
              <w:rPr>
                <w:b/>
                <w:noProof/>
              </w:rPr>
              <w:t>2</w:t>
            </w:r>
            <w:r w:rsidR="00A2090E">
              <w:rPr>
                <w:b/>
                <w:sz w:val="24"/>
                <w:szCs w:val="24"/>
              </w:rPr>
              <w:fldChar w:fldCharType="end"/>
            </w:r>
            <w:r>
              <w:t xml:space="preserve"> sur </w:t>
            </w:r>
            <w:r w:rsidR="00A2090E">
              <w:rPr>
                <w:b/>
                <w:sz w:val="24"/>
                <w:szCs w:val="24"/>
              </w:rPr>
              <w:fldChar w:fldCharType="begin"/>
            </w:r>
            <w:r>
              <w:rPr>
                <w:b/>
              </w:rPr>
              <w:instrText>NUMPAGES</w:instrText>
            </w:r>
            <w:r w:rsidR="00A2090E">
              <w:rPr>
                <w:b/>
                <w:sz w:val="24"/>
                <w:szCs w:val="24"/>
              </w:rPr>
              <w:fldChar w:fldCharType="separate"/>
            </w:r>
            <w:r w:rsidR="003068E5">
              <w:rPr>
                <w:b/>
                <w:noProof/>
              </w:rPr>
              <w:t>3</w:t>
            </w:r>
            <w:r w:rsidR="00A2090E">
              <w:rPr>
                <w:b/>
                <w:sz w:val="24"/>
                <w:szCs w:val="24"/>
              </w:rPr>
              <w:fldChar w:fldCharType="end"/>
            </w:r>
          </w:p>
        </w:sdtContent>
      </w:sdt>
    </w:sdtContent>
  </w:sdt>
  <w:p w:rsidR="0072762E" w:rsidRDefault="0072762E">
    <w:pPr>
      <w:pStyle w:val="Pieddepage"/>
      <w:jc w:val="right"/>
    </w:pPr>
  </w:p>
  <w:p w:rsidR="0072762E" w:rsidRDefault="0072762E">
    <w:pPr>
      <w:pStyle w:val="Pieddepage"/>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2E" w:rsidRDefault="0072762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8D8" w:rsidRDefault="00E528D8" w:rsidP="007F4D0C">
      <w:pPr>
        <w:spacing w:after="0" w:line="240" w:lineRule="auto"/>
      </w:pPr>
      <w:r>
        <w:separator/>
      </w:r>
    </w:p>
  </w:footnote>
  <w:footnote w:type="continuationSeparator" w:id="1">
    <w:p w:rsidR="00E528D8" w:rsidRDefault="00E528D8" w:rsidP="007F4D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2E" w:rsidRDefault="0072762E">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2E" w:rsidRDefault="0072762E">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62E" w:rsidRDefault="0072762E">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B0B37"/>
    <w:multiLevelType w:val="hybridMultilevel"/>
    <w:tmpl w:val="E5C44306"/>
    <w:lvl w:ilvl="0" w:tplc="D80619FC">
      <w:start w:val="1"/>
      <w:numFmt w:val="bullet"/>
      <w:lvlText w:val=""/>
      <w:lvlJc w:val="left"/>
      <w:pPr>
        <w:ind w:left="810" w:hanging="360"/>
      </w:pPr>
      <w:rPr>
        <w:rFonts w:ascii="Symbol" w:hAnsi="Symbol" w:hint="default"/>
      </w:rPr>
    </w:lvl>
    <w:lvl w:ilvl="1" w:tplc="040C0003" w:tentative="1">
      <w:start w:val="1"/>
      <w:numFmt w:val="bullet"/>
      <w:lvlText w:val="o"/>
      <w:lvlJc w:val="left"/>
      <w:pPr>
        <w:ind w:left="1530" w:hanging="360"/>
      </w:pPr>
      <w:rPr>
        <w:rFonts w:ascii="Courier New" w:hAnsi="Courier New" w:cs="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cs="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cs="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1">
    <w:nsid w:val="2FC00D64"/>
    <w:multiLevelType w:val="hybridMultilevel"/>
    <w:tmpl w:val="EAEE4C60"/>
    <w:lvl w:ilvl="0" w:tplc="004A843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31B4FB4"/>
    <w:multiLevelType w:val="hybridMultilevel"/>
    <w:tmpl w:val="D52ED5EA"/>
    <w:lvl w:ilvl="0" w:tplc="9976B06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FAA7626"/>
    <w:multiLevelType w:val="hybridMultilevel"/>
    <w:tmpl w:val="E1AC00FC"/>
    <w:lvl w:ilvl="0" w:tplc="D80619FC">
      <w:start w:val="1"/>
      <w:numFmt w:val="bullet"/>
      <w:lvlText w:val=""/>
      <w:lvlJc w:val="left"/>
      <w:pPr>
        <w:ind w:left="810" w:hanging="360"/>
      </w:pPr>
      <w:rPr>
        <w:rFonts w:ascii="Symbol" w:hAnsi="Symbol" w:hint="default"/>
      </w:rPr>
    </w:lvl>
    <w:lvl w:ilvl="1" w:tplc="040C0003" w:tentative="1">
      <w:start w:val="1"/>
      <w:numFmt w:val="bullet"/>
      <w:lvlText w:val="o"/>
      <w:lvlJc w:val="left"/>
      <w:pPr>
        <w:ind w:left="1530" w:hanging="360"/>
      </w:pPr>
      <w:rPr>
        <w:rFonts w:ascii="Courier New" w:hAnsi="Courier New" w:cs="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cs="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cs="Courier New" w:hint="default"/>
      </w:rPr>
    </w:lvl>
    <w:lvl w:ilvl="8" w:tplc="040C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7F4D0C"/>
    <w:rsid w:val="000058A4"/>
    <w:rsid w:val="0002464E"/>
    <w:rsid w:val="000448D2"/>
    <w:rsid w:val="000C4711"/>
    <w:rsid w:val="000E2219"/>
    <w:rsid w:val="000F12A0"/>
    <w:rsid w:val="00112C82"/>
    <w:rsid w:val="00183081"/>
    <w:rsid w:val="001B4EF4"/>
    <w:rsid w:val="0029134A"/>
    <w:rsid w:val="003068E5"/>
    <w:rsid w:val="0033776A"/>
    <w:rsid w:val="00383369"/>
    <w:rsid w:val="0039242A"/>
    <w:rsid w:val="003E1B55"/>
    <w:rsid w:val="003E4389"/>
    <w:rsid w:val="0044769D"/>
    <w:rsid w:val="004D0384"/>
    <w:rsid w:val="004F551D"/>
    <w:rsid w:val="005162FF"/>
    <w:rsid w:val="005A78D8"/>
    <w:rsid w:val="005B1F9B"/>
    <w:rsid w:val="005E2F87"/>
    <w:rsid w:val="00602F25"/>
    <w:rsid w:val="00623C5B"/>
    <w:rsid w:val="00625DB7"/>
    <w:rsid w:val="00630A4B"/>
    <w:rsid w:val="006D749F"/>
    <w:rsid w:val="0072762E"/>
    <w:rsid w:val="00744198"/>
    <w:rsid w:val="007D6E5F"/>
    <w:rsid w:val="007F4D0C"/>
    <w:rsid w:val="008646A4"/>
    <w:rsid w:val="0090016D"/>
    <w:rsid w:val="0096377A"/>
    <w:rsid w:val="00965324"/>
    <w:rsid w:val="00970080"/>
    <w:rsid w:val="0097241D"/>
    <w:rsid w:val="00A067AB"/>
    <w:rsid w:val="00A2090E"/>
    <w:rsid w:val="00A248F1"/>
    <w:rsid w:val="00A35571"/>
    <w:rsid w:val="00A667BA"/>
    <w:rsid w:val="00B02834"/>
    <w:rsid w:val="00B106C1"/>
    <w:rsid w:val="00B871AF"/>
    <w:rsid w:val="00B972A8"/>
    <w:rsid w:val="00BE2F65"/>
    <w:rsid w:val="00D44EC1"/>
    <w:rsid w:val="00DD6EDA"/>
    <w:rsid w:val="00E36640"/>
    <w:rsid w:val="00E528D8"/>
    <w:rsid w:val="00EA706C"/>
    <w:rsid w:val="00F01244"/>
    <w:rsid w:val="00F02B0B"/>
    <w:rsid w:val="00F53AF4"/>
    <w:rsid w:val="00F551AC"/>
    <w:rsid w:val="00F87200"/>
    <w:rsid w:val="00FF6AA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51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3">
    <w:name w:val="Body Text Indent 3"/>
    <w:basedOn w:val="Normal"/>
    <w:link w:val="Retraitcorpsdetexte3Car"/>
    <w:semiHidden/>
    <w:unhideWhenUsed/>
    <w:rsid w:val="007F4D0C"/>
    <w:pPr>
      <w:spacing w:after="0" w:line="240" w:lineRule="auto"/>
      <w:ind w:left="709"/>
      <w:jc w:val="center"/>
    </w:pPr>
    <w:rPr>
      <w:rFonts w:ascii="Lucida Handwriting" w:eastAsia="Times New Roman" w:hAnsi="Lucida Handwriting" w:cs="Times New Roman"/>
      <w:b/>
      <w:bCs/>
      <w:szCs w:val="20"/>
    </w:rPr>
  </w:style>
  <w:style w:type="character" w:customStyle="1" w:styleId="Retraitcorpsdetexte3Car">
    <w:name w:val="Retrait corps de texte 3 Car"/>
    <w:basedOn w:val="Policepardfaut"/>
    <w:link w:val="Retraitcorpsdetexte3"/>
    <w:semiHidden/>
    <w:rsid w:val="007F4D0C"/>
    <w:rPr>
      <w:rFonts w:ascii="Lucida Handwriting" w:eastAsia="Times New Roman" w:hAnsi="Lucida Handwriting" w:cs="Times New Roman"/>
      <w:b/>
      <w:bCs/>
      <w:szCs w:val="20"/>
    </w:rPr>
  </w:style>
  <w:style w:type="paragraph" w:styleId="En-tte">
    <w:name w:val="header"/>
    <w:basedOn w:val="Normal"/>
    <w:link w:val="En-tteCar"/>
    <w:uiPriority w:val="99"/>
    <w:semiHidden/>
    <w:unhideWhenUsed/>
    <w:rsid w:val="007F4D0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F4D0C"/>
  </w:style>
  <w:style w:type="paragraph" w:styleId="Pieddepage">
    <w:name w:val="footer"/>
    <w:basedOn w:val="Normal"/>
    <w:link w:val="PieddepageCar"/>
    <w:uiPriority w:val="99"/>
    <w:unhideWhenUsed/>
    <w:rsid w:val="007F4D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F4D0C"/>
  </w:style>
  <w:style w:type="paragraph" w:styleId="Textedebulles">
    <w:name w:val="Balloon Text"/>
    <w:basedOn w:val="Normal"/>
    <w:link w:val="TextedebullesCar"/>
    <w:uiPriority w:val="99"/>
    <w:semiHidden/>
    <w:unhideWhenUsed/>
    <w:rsid w:val="007F4D0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4D0C"/>
    <w:rPr>
      <w:rFonts w:ascii="Tahoma" w:hAnsi="Tahoma" w:cs="Tahoma"/>
      <w:sz w:val="16"/>
      <w:szCs w:val="16"/>
    </w:rPr>
  </w:style>
  <w:style w:type="paragraph" w:styleId="Paragraphedeliste">
    <w:name w:val="List Paragraph"/>
    <w:basedOn w:val="Normal"/>
    <w:uiPriority w:val="34"/>
    <w:qFormat/>
    <w:rsid w:val="00F8720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15EB4-E84B-4493-8849-4E7DD6A24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615</Words>
  <Characters>3388</Characters>
  <Application>Microsoft Office Word</Application>
  <DocSecurity>0</DocSecurity>
  <Lines>28</Lines>
  <Paragraphs>7</Paragraphs>
  <ScaleCrop>false</ScaleCrop>
  <Company/>
  <LinksUpToDate>false</LinksUpToDate>
  <CharactersWithSpaces>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35</cp:revision>
  <cp:lastPrinted>2016-07-14T07:58:00Z</cp:lastPrinted>
  <dcterms:created xsi:type="dcterms:W3CDTF">2012-03-29T08:04:00Z</dcterms:created>
  <dcterms:modified xsi:type="dcterms:W3CDTF">2016-07-14T08:21:00Z</dcterms:modified>
</cp:coreProperties>
</file>